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农经局关于对口帮扶宽甸县步达远镇</w:t>
      </w:r>
    </w:p>
    <w:p>
      <w:pPr>
        <w:jc w:val="center"/>
        <w:rPr>
          <w:rFonts w:ascii="方正小标宋简体" w:eastAsia="方正小标宋简体"/>
          <w:sz w:val="44"/>
          <w:szCs w:val="44"/>
        </w:rPr>
      </w:pPr>
      <w:r>
        <w:rPr>
          <w:rFonts w:hint="eastAsia" w:ascii="方正小标宋简体" w:eastAsia="方正小标宋简体"/>
          <w:sz w:val="44"/>
          <w:szCs w:val="44"/>
        </w:rPr>
        <w:t>干沟子村脱贫工作的实施方案</w:t>
      </w:r>
    </w:p>
    <w:p>
      <w:pPr>
        <w:ind w:firstLine="642"/>
        <w:rPr>
          <w:rFonts w:ascii="仿宋_GB2312" w:hAnsi="Times New Roman" w:eastAsia="仿宋_GB2312"/>
          <w:sz w:val="32"/>
          <w:szCs w:val="32"/>
          <w:u w:val="single"/>
        </w:rPr>
      </w:pPr>
      <w:r>
        <w:rPr>
          <w:rFonts w:hint="eastAsia" w:ascii="仿宋_GB2312" w:hAnsi="Times New Roman" w:eastAsia="仿宋_GB2312"/>
          <w:sz w:val="32"/>
          <w:szCs w:val="32"/>
        </w:rPr>
        <w:t>根据《关于开展脱贫攻坚区域对口帮扶的请示》（丹脱贫办发</w:t>
      </w:r>
      <w:r>
        <w:rPr>
          <w:rFonts w:hint="eastAsia" w:ascii="仿宋_GB2312" w:hAnsi="Times New Roman" w:eastAsia="仿宋"/>
          <w:sz w:val="32"/>
          <w:szCs w:val="32"/>
        </w:rPr>
        <w:t>﹝</w:t>
      </w:r>
      <w:r>
        <w:rPr>
          <w:rFonts w:hint="eastAsia" w:ascii="仿宋_GB2312" w:hAnsi="Times New Roman" w:eastAsia="仿宋_GB2312"/>
          <w:sz w:val="32"/>
          <w:szCs w:val="32"/>
        </w:rPr>
        <w:t>2018</w:t>
      </w:r>
      <w:r>
        <w:rPr>
          <w:rFonts w:hint="eastAsia" w:ascii="仿宋_GB2312" w:hAnsi="Times New Roman" w:eastAsia="仿宋"/>
          <w:sz w:val="32"/>
          <w:szCs w:val="32"/>
        </w:rPr>
        <w:t>﹞</w:t>
      </w:r>
      <w:r>
        <w:rPr>
          <w:rFonts w:hint="eastAsia" w:ascii="仿宋_GB2312" w:hAnsi="Times New Roman" w:eastAsia="仿宋_GB2312"/>
          <w:sz w:val="32"/>
          <w:szCs w:val="32"/>
        </w:rPr>
        <w:t>3号，附件1）《丹东市脱贫攻坚领导小组办公室关于做好脱贫攻坚区域对口帮扶工作的通知》（丹脱贫办发</w:t>
      </w:r>
      <w:r>
        <w:rPr>
          <w:rFonts w:hint="eastAsia" w:ascii="仿宋_GB2312" w:hAnsi="Times New Roman" w:eastAsia="仿宋"/>
          <w:sz w:val="32"/>
          <w:szCs w:val="32"/>
        </w:rPr>
        <w:t>﹝</w:t>
      </w:r>
      <w:r>
        <w:rPr>
          <w:rFonts w:hint="eastAsia" w:ascii="仿宋_GB2312" w:hAnsi="Times New Roman" w:eastAsia="仿宋_GB2312"/>
          <w:sz w:val="32"/>
          <w:szCs w:val="32"/>
        </w:rPr>
        <w:t>2018</w:t>
      </w:r>
      <w:r>
        <w:rPr>
          <w:rFonts w:hint="eastAsia" w:ascii="仿宋_GB2312" w:hAnsi="Times New Roman" w:eastAsia="仿宋"/>
          <w:sz w:val="32"/>
          <w:szCs w:val="32"/>
        </w:rPr>
        <w:t>﹞</w:t>
      </w:r>
      <w:r>
        <w:rPr>
          <w:rFonts w:hint="eastAsia" w:ascii="仿宋_GB2312" w:hAnsi="Times New Roman" w:eastAsia="仿宋_GB2312"/>
          <w:sz w:val="32"/>
          <w:szCs w:val="32"/>
        </w:rPr>
        <w:t>4号，附件2）要求，2018年丹东市继续开展县（区）际间对口帮扶工作，振兴区的对口帮扶对象为宽甸满族自治县步达远镇干沟子村。帮扶重点从资金投入、产业带动、技术服务、信息提供、就业安置、观念更新等方面给予支持，实现帮扶贫困村2018年脱贫销号，贫困人口实现稳定脱贫。经工作组实地考察，特制定本方案。</w:t>
      </w:r>
    </w:p>
    <w:p>
      <w:pPr>
        <w:numPr>
          <w:ilvl w:val="0"/>
          <w:numId w:val="1"/>
        </w:numPr>
        <w:ind w:firstLine="642"/>
        <w:rPr>
          <w:rFonts w:ascii="仿宋_GB2312" w:hAnsi="Times New Roman" w:eastAsia="仿宋_GB2312"/>
          <w:sz w:val="32"/>
          <w:szCs w:val="32"/>
        </w:rPr>
      </w:pPr>
      <w:r>
        <w:rPr>
          <w:rFonts w:hint="eastAsia" w:ascii="仿宋_GB2312" w:hAnsi="Times New Roman" w:eastAsia="仿宋_GB2312"/>
          <w:sz w:val="32"/>
          <w:szCs w:val="32"/>
        </w:rPr>
        <w:t>宽甸县步达远镇干沟子村自然情况</w:t>
      </w:r>
    </w:p>
    <w:p>
      <w:pPr>
        <w:rPr>
          <w:rFonts w:ascii="仿宋_GB2312" w:hAnsi="Times New Roman" w:eastAsia="仿宋_GB2312"/>
          <w:sz w:val="32"/>
          <w:szCs w:val="32"/>
        </w:rPr>
      </w:pPr>
      <w:r>
        <w:rPr>
          <w:rFonts w:hint="eastAsia" w:ascii="仿宋_GB2312" w:hAnsi="Times New Roman" w:eastAsia="仿宋_GB2312"/>
          <w:sz w:val="32"/>
          <w:szCs w:val="32"/>
        </w:rPr>
        <w:t xml:space="preserve">   干沟子村座落于步达远镇东部（附件3：干沟子村区位图），总面积21.47平方公里，总人口830人，总户数263户，村民组8个；设党支部1个，党员38人。</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（一）村委会情况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村委共3名成员，其中村书记1名，村会计1名，村妇女主任1名。班子平均年龄50岁，函授大专学历1名，初中毕业学历2名，村书记和村会计有一定的养猪、牛经验。</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村部现有面积200平方米，包括小会议室1个，可容纳30人；村图书室1处，共有图书1000余册；村书记、妇女主任办公室2处；有台式电脑2台，打印机1台。2017年，新修缮村部60平方米。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（二）村集体经济情况及村民产业情况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干沟子村无村级集体经济，无村集体债务。2017年7月，村利用扶贫互助社资金30万元，新建光伏发电站1座，</w:t>
      </w:r>
      <w:r>
        <w:rPr>
          <w:rFonts w:hint="eastAsia" w:ascii="仿宋_GB2312" w:hAnsi="Times New Roman" w:eastAsia="仿宋_GB2312"/>
          <w:sz w:val="32"/>
          <w:szCs w:val="32"/>
          <w:lang w:eastAsia="zh-CN"/>
        </w:rPr>
        <w:t>截至</w:t>
      </w:r>
      <w:bookmarkStart w:id="0" w:name="_GoBack"/>
      <w:bookmarkEnd w:id="0"/>
      <w:r>
        <w:rPr>
          <w:rFonts w:hint="eastAsia" w:ascii="仿宋_GB2312" w:hAnsi="Times New Roman" w:eastAsia="仿宋_GB2312"/>
          <w:sz w:val="32"/>
          <w:szCs w:val="32"/>
        </w:rPr>
        <w:t>目前利润1万元左右，用于贫困户分红。2018年经村集体研究想发展中草药苍术种植项目，尚在计划阶段，未落实。</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该村主导产业为板栗种植，现全村板栗种植面积达5000余亩；大榛子种植500亩；个别村民养殖猪、牛、鸡，规模较小。</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（三）村贫困人口情况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干沟子村共有建档立卡贫困户92户，204人。其中：低保户31户，42人；五保户7人。2015年实现脱贫26户，52人；2016年实现脱贫8户，21人；2017年无实现脱贫户，死亡4人。2018年尚有脱贫计划57户，127人，其中低保23户，居住危房24户。</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（四）村基础设施建设情况</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干沟子村近几年注重加大基础设施建设资金投入，累计投资180万元（资金来源为县移民局、民宗局及太平湾发电厂投资帮扶），共硬化水泥路面1800米，改造路基2.6公里；新建防洪堤坝600米，修建桥梁6座；新修村部60平方米，新建卫生院1处，修建文化广场1处，600平方米。</w:t>
      </w:r>
    </w:p>
    <w:p>
      <w:pPr>
        <w:numPr>
          <w:ilvl w:val="0"/>
          <w:numId w:val="1"/>
        </w:numPr>
        <w:ind w:firstLine="642"/>
        <w:rPr>
          <w:rFonts w:ascii="仿宋_GB2312" w:hAnsi="Times New Roman" w:eastAsia="仿宋_GB2312"/>
          <w:sz w:val="32"/>
          <w:szCs w:val="32"/>
        </w:rPr>
      </w:pPr>
      <w:r>
        <w:rPr>
          <w:rFonts w:hint="eastAsia" w:ascii="仿宋_GB2312" w:hAnsi="Times New Roman" w:eastAsia="仿宋_GB2312"/>
          <w:sz w:val="32"/>
          <w:szCs w:val="32"/>
        </w:rPr>
        <w:t>干沟子村帮扶工作任务及工作难点</w:t>
      </w:r>
    </w:p>
    <w:p>
      <w:pPr>
        <w:ind w:left="642"/>
        <w:rPr>
          <w:rFonts w:ascii="仿宋_GB2312" w:hAnsi="Times New Roman" w:eastAsia="仿宋_GB2312"/>
          <w:sz w:val="32"/>
          <w:szCs w:val="32"/>
        </w:rPr>
      </w:pPr>
      <w:r>
        <w:rPr>
          <w:rFonts w:hint="eastAsia" w:ascii="仿宋_GB2312" w:hAnsi="Times New Roman" w:eastAsia="仿宋_GB2312"/>
          <w:sz w:val="32"/>
          <w:szCs w:val="32"/>
        </w:rPr>
        <w:t>（一）主要任务</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1.强化支部建设。加强对干沟子村两委班子建设和党员队伍建设，发挥党支部的政治核心和领导核心作用，形成班子团结有力，党员、群众众志成城，勤劳脱贫的良好局面。</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2.壮大村集体经济。根据干沟子村实际，助其合理规划、考察、落实致富项目，确立村集体短期、中长期发展目标，壮大干沟子村集体经济同时，变“输血”为“造血”，实现优质产业良性循环。</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3.实现整村脱贫。分析干沟子村贫困户致贫原因，因户制宜、因人制宜，制定个性化、点对点帮扶方案；搭建农业电商平台，打通干沟子村特色农产品销路；实行党员户与贫困户帮扶结对，实现互助脱贫；更新干沟子村落后的产业观念，普及培训网络、电子商务信息技术；制定有效激励手段，变“等靠要”为“我要富”。</w:t>
      </w:r>
    </w:p>
    <w:p>
      <w:pPr>
        <w:ind w:left="642"/>
        <w:rPr>
          <w:rFonts w:ascii="仿宋_GB2312" w:hAnsi="Times New Roman" w:eastAsia="仿宋_GB2312"/>
          <w:sz w:val="32"/>
          <w:szCs w:val="32"/>
        </w:rPr>
      </w:pPr>
      <w:r>
        <w:rPr>
          <w:rFonts w:hint="eastAsia" w:ascii="仿宋_GB2312" w:hAnsi="Times New Roman" w:eastAsia="仿宋_GB2312"/>
          <w:sz w:val="32"/>
          <w:szCs w:val="32"/>
        </w:rPr>
        <w:t>（二）工作难点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1.贫困人口基数较大，青壮年劳动力不足。干沟子村建档立卡贫困人口57户，127人，其中无劳动能力，半劳动能力87人，占贫困人口的68%；村内有150余名青壮年劳动力长期在外打工（多为大连、沈阳等地的建筑工地），本村劳动力不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2.种植业发展基础较差，往来交通不畅。干沟子村人均耕地0.7亩，耕地面积不足；耕地土薄多石，农作物产出不理想；干沟子村距离步达远镇中心地区20公里，距离宽甸县城90公里，路途偏远，每日进镇班车仅1班，交通不便，往返车费44元，出入费用较高。</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3.脱贫时间紧迫，选择余地较小。按照市脱贫办目标要求，帮扶村要在今年实现脱贫销号，任务时间紧迫，项目要求短期效益较好，可选择空间不大。</w:t>
      </w:r>
    </w:p>
    <w:p>
      <w:pPr>
        <w:ind w:firstLine="640"/>
        <w:rPr>
          <w:rFonts w:ascii="仿宋_GB2312" w:hAnsi="Times New Roman" w:eastAsia="仿宋_GB2312"/>
          <w:sz w:val="32"/>
          <w:szCs w:val="32"/>
        </w:rPr>
      </w:pPr>
      <w:r>
        <w:rPr>
          <w:rFonts w:hint="eastAsia" w:ascii="仿宋_GB2312" w:hAnsi="Times New Roman" w:eastAsia="仿宋_GB2312"/>
          <w:sz w:val="32"/>
          <w:szCs w:val="32"/>
        </w:rPr>
        <w:t>工作组经过充分论证，并与步达远镇党委交换意见，拟提出“党建引领—壮大集体—带动个人—结对互助—电商搭台—有效激励—积极脱贫”的帮扶思路。</w:t>
      </w:r>
    </w:p>
    <w:p>
      <w:pPr>
        <w:numPr>
          <w:ilvl w:val="0"/>
          <w:numId w:val="1"/>
        </w:numPr>
        <w:ind w:firstLine="642"/>
        <w:rPr>
          <w:rFonts w:ascii="仿宋_GB2312" w:hAnsi="Times New Roman" w:eastAsia="仿宋_GB2312"/>
          <w:sz w:val="32"/>
          <w:szCs w:val="32"/>
        </w:rPr>
      </w:pPr>
      <w:r>
        <w:rPr>
          <w:rFonts w:hint="eastAsia" w:ascii="仿宋_GB2312" w:hAnsi="Times New Roman" w:eastAsia="仿宋_GB2312"/>
          <w:sz w:val="32"/>
          <w:szCs w:val="32"/>
        </w:rPr>
        <w:t>对口帮扶工作措施</w:t>
      </w:r>
    </w:p>
    <w:p>
      <w:pPr>
        <w:ind w:left="642"/>
        <w:rPr>
          <w:rFonts w:ascii="仿宋_GB2312" w:hAnsi="Times New Roman" w:eastAsia="仿宋_GB2312"/>
          <w:sz w:val="32"/>
          <w:szCs w:val="32"/>
        </w:rPr>
      </w:pPr>
      <w:r>
        <w:rPr>
          <w:rFonts w:hint="eastAsia" w:ascii="仿宋_GB2312" w:hAnsi="Times New Roman" w:eastAsia="仿宋_GB2312"/>
          <w:sz w:val="32"/>
          <w:szCs w:val="32"/>
        </w:rPr>
        <w:t>（一）强化支部核心作用</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高质量打造党建工作阵地。为干沟子村更新党建工作展板，在制作包括党旗、党徽、入党誓词、党支部的职责、党员的权利义务等“标配”内容基础上，制作“习近平新时代中国特色社会主义思想”、“乡村振兴战略”等内容，提高干沟子村对党的思想和工作思路的认识。二是完善图书室建设。向干沟子村赠送党章、十九大报告等党建书籍，养牛技术、中草药种植、电子商务方面专业书籍，提高图书室的实用性。三是开展“一亮三送”工程。鼓励村民党员亮出党员身份，“送一节情景互动式党课、送一部红色电影、送学习笔记”，强化党员意识、丰富党课形式、提高党员学习热情。</w:t>
      </w:r>
    </w:p>
    <w:p>
      <w:pPr>
        <w:ind w:firstLine="640"/>
        <w:rPr>
          <w:rFonts w:ascii="仿宋_GB2312" w:hAnsi="Times New Roman" w:eastAsia="仿宋_GB2312"/>
          <w:sz w:val="32"/>
          <w:szCs w:val="32"/>
        </w:rPr>
      </w:pPr>
      <w:r>
        <w:rPr>
          <w:rFonts w:hint="eastAsia" w:ascii="仿宋_GB2312" w:hAnsi="Times New Roman" w:eastAsia="仿宋_GB2312"/>
          <w:sz w:val="32"/>
          <w:szCs w:val="32"/>
        </w:rPr>
        <w:t>费用预算：2万元。（1）修缮维护村部：1万元。（2）阵地建设：1万元。（3）图书购买：0.5万元。（4）培训费用：包括邀请讲师、电影播放、购买学习笔记、笔、水杯等0.5万元。</w:t>
      </w:r>
    </w:p>
    <w:p>
      <w:pPr>
        <w:ind w:left="642"/>
        <w:rPr>
          <w:rFonts w:ascii="仿宋_GB2312" w:hAnsi="Times New Roman" w:eastAsia="仿宋_GB2312"/>
          <w:sz w:val="32"/>
          <w:szCs w:val="32"/>
        </w:rPr>
      </w:pPr>
      <w:r>
        <w:rPr>
          <w:rFonts w:hint="eastAsia" w:ascii="仿宋_GB2312" w:hAnsi="Times New Roman" w:eastAsia="仿宋_GB2312"/>
          <w:sz w:val="32"/>
          <w:szCs w:val="32"/>
        </w:rPr>
        <w:t>（二）丰富文化广场功能</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一是建立思想宣传专栏。在文化广场增设2处宣传栏，用以传达“习近平同志重要讲话”“乡村振兴战略”等内容。</w:t>
      </w:r>
    </w:p>
    <w:p>
      <w:pPr>
        <w:rPr>
          <w:rFonts w:ascii="仿宋_GB2312" w:hAnsi="Times New Roman" w:eastAsia="仿宋_GB2312"/>
          <w:sz w:val="32"/>
          <w:szCs w:val="32"/>
        </w:rPr>
      </w:pPr>
      <w:r>
        <w:rPr>
          <w:rFonts w:hint="eastAsia" w:ascii="仿宋_GB2312" w:hAnsi="Times New Roman" w:eastAsia="仿宋_GB2312"/>
          <w:sz w:val="32"/>
          <w:szCs w:val="32"/>
        </w:rPr>
        <w:t>二是建设信息服务布告栏。在文化广场侧面建设1处布告栏，用于村委张贴重要村务通知，公示及各地招工用工信息等。</w:t>
      </w:r>
    </w:p>
    <w:p>
      <w:pPr>
        <w:rPr>
          <w:rFonts w:ascii="仿宋_GB2312" w:hAnsi="Times New Roman" w:eastAsia="仿宋_GB2312"/>
          <w:sz w:val="32"/>
          <w:szCs w:val="32"/>
        </w:rPr>
      </w:pPr>
      <w:r>
        <w:rPr>
          <w:rFonts w:hint="eastAsia" w:ascii="仿宋_GB2312" w:hAnsi="Times New Roman" w:eastAsia="仿宋_GB2312"/>
          <w:sz w:val="32"/>
          <w:szCs w:val="32"/>
        </w:rPr>
        <w:t>三是完善广场设施建设。拟为文化广场购置户外休闲长椅2套，户外音响、麦克1套，秧歌（广场舞）服饰20套，扇子、腰鼓、锣等若干。</w:t>
      </w:r>
    </w:p>
    <w:p>
      <w:pPr>
        <w:ind w:firstLine="640"/>
        <w:rPr>
          <w:rFonts w:ascii="仿宋_GB2312" w:hAnsi="Times New Roman" w:eastAsia="仿宋_GB2312"/>
          <w:sz w:val="32"/>
          <w:szCs w:val="32"/>
        </w:rPr>
      </w:pPr>
      <w:r>
        <w:rPr>
          <w:rFonts w:hint="eastAsia" w:ascii="仿宋_GB2312" w:hAnsi="Times New Roman" w:eastAsia="仿宋_GB2312"/>
          <w:sz w:val="32"/>
          <w:szCs w:val="32"/>
        </w:rPr>
        <w:t>费用预算：2万元。（1）宣传栏：0.5万元。（2）布告栏：0.5万元。（3）音响带话筒：0.4万元。（4）服装及乐器：0.6万元。</w:t>
      </w:r>
    </w:p>
    <w:p>
      <w:pPr>
        <w:pStyle w:val="16"/>
        <w:ind w:firstLine="640"/>
        <w:rPr>
          <w:rFonts w:ascii="仿宋_GB2312" w:hAnsi="Times New Roman" w:eastAsia="仿宋_GB2312"/>
          <w:sz w:val="32"/>
          <w:szCs w:val="32"/>
        </w:rPr>
      </w:pPr>
      <w:r>
        <w:rPr>
          <w:rFonts w:hint="eastAsia" w:ascii="仿宋_GB2312" w:hAnsi="Times New Roman" w:eastAsia="仿宋_GB2312"/>
          <w:sz w:val="32"/>
          <w:szCs w:val="32"/>
        </w:rPr>
        <w:t>（三）实施产业帮扶工程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针对干沟子村贫困人口中无劳动能力和半劳动力较多的情况，决定开发养殖笨鸡产业，帮助贫困群众脱贫致富。拟采取与“品味宽甸”网络平台进行对接的方式，由其联络专业养殖公司，为贫困户提供鸡苗和养殖技术支持。10月份养殖季节结束后由养殖公司按照协议价格回收，最后由“品味宽甸”平台负责销售。</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笨鸡将采用由农户散养的方式，以自由采食天然饲料为主，严格限制化学饲料添加剂及激素和抗生素的使用，使其达到无公害食品乃至有机食品的标准。每只笨鸡将佩戴鸡脚环，消费者可根据脚环编码进行追溯，查询每只鸡的基本信息，提高消费者的满意度和放心度。</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利用专项扶贫资金或者由区委区政府投入产业发展资金，购入20元/只左右半大鸡苗，人投放30只左右，127人按照有意愿发展笨鸡养殖产业的70%计算，加上部分余量，共投放3000只（同一户数可按其能力适当调整投放量），需6万元。按照目前笨鸡收购价格每斤14元左右计算，每只鸡毛利90元左右，纯利润不低于50元。此一项，每人年收入即可达到2100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激励贫困群众发展产业致富的信心，可在5月-10月的养殖周期内，以村班子、党员监督户代表的意见和网络平台数据为依据，每两个月进行一次评比，选出养殖质量最好的十家农户给予一定积分，积分最高的农户，年底奖励1000元。</w:t>
      </w:r>
    </w:p>
    <w:p>
      <w:pPr>
        <w:pStyle w:val="16"/>
        <w:ind w:firstLine="640"/>
        <w:rPr>
          <w:rFonts w:ascii="仿宋_GB2312" w:hAnsi="Times New Roman" w:eastAsia="仿宋_GB2312"/>
          <w:sz w:val="32"/>
          <w:szCs w:val="32"/>
        </w:rPr>
      </w:pPr>
      <w:r>
        <w:rPr>
          <w:rFonts w:hint="eastAsia" w:ascii="仿宋_GB2312" w:hAnsi="Times New Roman" w:eastAsia="仿宋_GB2312"/>
          <w:sz w:val="32"/>
          <w:szCs w:val="32"/>
        </w:rPr>
        <w:t>（四）开展产业助村工程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由于该村存在一定的养殖业基础，计划在干沟子村成立养殖专业合作社，吸纳贫困户入社，既壮大了村级集体经济，又带动包括建档立卡户在内的党员群众致富。预备采用分户养殖的方式，购买肉牛分给具有养殖经验的贫困群众代养，由合作社提供技术支持，收入由村集体和农户进行分红。对于实在无劳动能力的建档立卡户，也可以从集体分红中予以一定的支持。计划为合作社购买成年牛10头左右，每头牛均价12000-14000元，按行情计算，共计14万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村班子意愿，希望在本村开展苍术种植产业。苍术，多年生草本植物，根茎可入药。其生长周期较长，种植四年方可成熟，第二年开始可通过售卖籽种获得部分收益。其根茎亩产可达5000斤，价格随行就市，收购商保底收购价为2元，此外籽种每亩每年可获得收益300-400元。目前，干沟子村土地租赁价格为每亩700元，四年共需2800元，每亩地需栽苗12000株，苍术种苗均价0.35-0.4元，需4000元。农药、地膜等启动资金每亩需500元左右。四年每亩苍术需投入固定资金7300元，另外还需花费人工费1500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本着对其集体项目予以支持的原则，采取扶持种植苍术十五亩，投入8-9万元。</w:t>
      </w:r>
    </w:p>
    <w:p>
      <w:pPr>
        <w:pStyle w:val="16"/>
        <w:ind w:firstLine="640"/>
        <w:rPr>
          <w:rFonts w:ascii="仿宋_GB2312" w:hAnsi="Times New Roman" w:eastAsia="仿宋_GB2312"/>
          <w:sz w:val="32"/>
          <w:szCs w:val="32"/>
        </w:rPr>
      </w:pPr>
      <w:r>
        <w:rPr>
          <w:rFonts w:hint="eastAsia" w:ascii="仿宋_GB2312" w:hAnsi="Times New Roman" w:eastAsia="仿宋_GB2312"/>
          <w:sz w:val="32"/>
          <w:szCs w:val="32"/>
        </w:rPr>
        <w:t>（五）发展结对帮扶工程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于少部分无能力无意愿主动脱贫的困难群众，采取先进带后进的方式，发挥农民党员的示范引领和先锋模范作用，由党员群众与贫困户成立互助组，为困难群众提供农副业技术指导服务，从根本上增强致富本领，带动贫困群众致富。对于实在无劳动能力的贫困户，可自行协商，由党员代养。对于带动贫困户发展的党员，拟给予适当的鼓励政策：对于带动贫困户脱贫的党员，多给予10只种鸡；对于带动困难群众实现稳定脱贫的党员，奖励500元；脱贫效果较为明显的，可予奖励1000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（六）搭建电商平台工程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与“品味宽甸”网络平台合作，在干沟子村内设立农产品网络销售点，搭建农村电商平台，发展“互联网+农业”特色经济，为干沟子村农副农产品增加销售渠道，提升其附加价值，帮助农民增收。投入2万元左右，由“品味宽甸”网络平台培训干沟子村电商销售人员并在村内设立电商服务点。投资3万元，让其在上门收购、网络销售、提供订单服务等方面对干沟子村予以倾斜。 </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（七）定制产业培训工程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对于年轻有产业发展意愿的贫困群众，由区委区政府协调联系，根据其意愿，送他们学习农业技术，根据干沟子村的土地情况，初步推荐学习地载木耳相关技术。</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群众参与脱贫工作的积极性，结合干沟子村自身特点，另采取非上述普遍手段的方式，即“个性化,点对点”的定制式扶贫措施予以支持。预备设立一个包含30万元资金的资金池，村集体、贫困群众的发展致富项目，可根据实际情况，经振兴区区委区政府审议后，从资金池中列支。</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拟通过以上综合措施，发挥村党组织的政治核心和领导核心作用，培养干沟子村村级集体和贫困群众脱贫致富的勇气和相关的技术能力，增强他们的市场观念，通过扶志、扶智相结合以及前期的资金投入，形成稳定运行的网络销售和生产的再循环。争取使干沟子村在2018年达到脱贫致富的共同目标，做到脱真贫、真脱贫。</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rPr>
          <w:rFonts w:ascii="仿宋_GB2312" w:hAnsi="Times New Roman"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振兴区农村经济局</w:t>
      </w:r>
    </w:p>
    <w:sectPr>
      <w:headerReference r:id="rId3" w:type="default"/>
      <w:footerReference r:id="rId4" w:type="default"/>
      <w:footerReference r:id="rId5" w:type="even"/>
      <w:pgSz w:w="11906" w:h="16838"/>
      <w:pgMar w:top="1928" w:right="1361" w:bottom="1361" w:left="164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FC456"/>
    <w:multiLevelType w:val="singleLevel"/>
    <w:tmpl w:val="113FC4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yMTNkYzc0YzdhNGQyNDAyMGQ0Nzg3ZWVmNDM0NTcifQ=="/>
  </w:docVars>
  <w:rsids>
    <w:rsidRoot w:val="50E321F1"/>
    <w:rsid w:val="00055E63"/>
    <w:rsid w:val="000773B9"/>
    <w:rsid w:val="00083D2B"/>
    <w:rsid w:val="00092F5E"/>
    <w:rsid w:val="000B00C2"/>
    <w:rsid w:val="000F7A7A"/>
    <w:rsid w:val="00100499"/>
    <w:rsid w:val="001170E6"/>
    <w:rsid w:val="001227DA"/>
    <w:rsid w:val="00176482"/>
    <w:rsid w:val="001A1562"/>
    <w:rsid w:val="001E6A7C"/>
    <w:rsid w:val="001F2661"/>
    <w:rsid w:val="00207036"/>
    <w:rsid w:val="002244BA"/>
    <w:rsid w:val="00225179"/>
    <w:rsid w:val="00227C96"/>
    <w:rsid w:val="00257D05"/>
    <w:rsid w:val="002807B4"/>
    <w:rsid w:val="00300428"/>
    <w:rsid w:val="00310C0F"/>
    <w:rsid w:val="00312EDF"/>
    <w:rsid w:val="00340B13"/>
    <w:rsid w:val="00357EF0"/>
    <w:rsid w:val="00395577"/>
    <w:rsid w:val="003B4752"/>
    <w:rsid w:val="004054D0"/>
    <w:rsid w:val="004075DC"/>
    <w:rsid w:val="00411D39"/>
    <w:rsid w:val="00437CB3"/>
    <w:rsid w:val="00457563"/>
    <w:rsid w:val="00474F5A"/>
    <w:rsid w:val="004A0105"/>
    <w:rsid w:val="004F311C"/>
    <w:rsid w:val="00510D04"/>
    <w:rsid w:val="0056124E"/>
    <w:rsid w:val="0059766D"/>
    <w:rsid w:val="00597B5D"/>
    <w:rsid w:val="005C3651"/>
    <w:rsid w:val="005F22E2"/>
    <w:rsid w:val="005F4D37"/>
    <w:rsid w:val="0068350D"/>
    <w:rsid w:val="00684236"/>
    <w:rsid w:val="006C2989"/>
    <w:rsid w:val="006D6D67"/>
    <w:rsid w:val="006E2345"/>
    <w:rsid w:val="007476F1"/>
    <w:rsid w:val="00754FA0"/>
    <w:rsid w:val="00765CDF"/>
    <w:rsid w:val="0077343E"/>
    <w:rsid w:val="0078387E"/>
    <w:rsid w:val="00794123"/>
    <w:rsid w:val="007C5975"/>
    <w:rsid w:val="007F3FBE"/>
    <w:rsid w:val="00886916"/>
    <w:rsid w:val="00891D3E"/>
    <w:rsid w:val="008E10CB"/>
    <w:rsid w:val="008E46AC"/>
    <w:rsid w:val="0090040D"/>
    <w:rsid w:val="009344F9"/>
    <w:rsid w:val="00940C85"/>
    <w:rsid w:val="00975688"/>
    <w:rsid w:val="00981A0E"/>
    <w:rsid w:val="009A0008"/>
    <w:rsid w:val="009C6B93"/>
    <w:rsid w:val="00AF6FE1"/>
    <w:rsid w:val="00B05FFD"/>
    <w:rsid w:val="00B56251"/>
    <w:rsid w:val="00B975A1"/>
    <w:rsid w:val="00BA4349"/>
    <w:rsid w:val="00BB6B5F"/>
    <w:rsid w:val="00BC297C"/>
    <w:rsid w:val="00BC63BF"/>
    <w:rsid w:val="00BE62DE"/>
    <w:rsid w:val="00C12D69"/>
    <w:rsid w:val="00C373A7"/>
    <w:rsid w:val="00C5554B"/>
    <w:rsid w:val="00C603F0"/>
    <w:rsid w:val="00C93728"/>
    <w:rsid w:val="00CE7FA4"/>
    <w:rsid w:val="00D454E1"/>
    <w:rsid w:val="00D65A88"/>
    <w:rsid w:val="00D75D47"/>
    <w:rsid w:val="00D85216"/>
    <w:rsid w:val="00DA41BE"/>
    <w:rsid w:val="00DB4394"/>
    <w:rsid w:val="00DD589C"/>
    <w:rsid w:val="00E12694"/>
    <w:rsid w:val="00E1621B"/>
    <w:rsid w:val="00E851DE"/>
    <w:rsid w:val="00E94257"/>
    <w:rsid w:val="00EA1E99"/>
    <w:rsid w:val="00EF1BCC"/>
    <w:rsid w:val="00F1333C"/>
    <w:rsid w:val="00F20D91"/>
    <w:rsid w:val="00F47853"/>
    <w:rsid w:val="00F5589A"/>
    <w:rsid w:val="00F6157C"/>
    <w:rsid w:val="00F748A5"/>
    <w:rsid w:val="062138AA"/>
    <w:rsid w:val="06B939B9"/>
    <w:rsid w:val="07536E8C"/>
    <w:rsid w:val="0C0831AD"/>
    <w:rsid w:val="1DB2426A"/>
    <w:rsid w:val="2F7F20B5"/>
    <w:rsid w:val="34507034"/>
    <w:rsid w:val="34CC671B"/>
    <w:rsid w:val="376179A8"/>
    <w:rsid w:val="50E321F1"/>
    <w:rsid w:val="587F0FD4"/>
    <w:rsid w:val="74926E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style>
  <w:style w:type="paragraph" w:styleId="3">
    <w:name w:val="Date"/>
    <w:basedOn w:val="1"/>
    <w:next w:val="1"/>
    <w:link w:val="13"/>
    <w:unhideWhenUsed/>
    <w:qFormat/>
    <w:locked/>
    <w:uiPriority w:val="99"/>
    <w:pPr>
      <w:ind w:left="100" w:leftChars="2500"/>
    </w:pPr>
  </w:style>
  <w:style w:type="paragraph" w:styleId="4">
    <w:name w:val="Balloon Text"/>
    <w:basedOn w:val="1"/>
    <w:link w:val="14"/>
    <w:semiHidden/>
    <w:unhideWhenUsed/>
    <w:qFormat/>
    <w:locked/>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locked/>
    <w:uiPriority w:val="0"/>
    <w:pPr>
      <w:spacing w:before="240" w:after="60" w:line="312" w:lineRule="auto"/>
      <w:jc w:val="center"/>
      <w:outlineLvl w:val="1"/>
    </w:pPr>
    <w:rPr>
      <w:rFonts w:ascii="Cambria" w:hAnsi="Cambria"/>
      <w:b/>
      <w:bCs/>
      <w:kern w:val="28"/>
      <w:sz w:val="32"/>
      <w:szCs w:val="32"/>
    </w:rPr>
  </w:style>
  <w:style w:type="character" w:customStyle="1" w:styleId="10">
    <w:name w:val="正文文本 Char"/>
    <w:basedOn w:val="9"/>
    <w:link w:val="2"/>
    <w:semiHidden/>
    <w:qFormat/>
    <w:locked/>
    <w:uiPriority w:val="99"/>
    <w:rPr>
      <w:rFonts w:cs="Times New Roman"/>
      <w:sz w:val="24"/>
      <w:szCs w:val="24"/>
    </w:rPr>
  </w:style>
  <w:style w:type="character" w:customStyle="1" w:styleId="11">
    <w:name w:val="页脚 Char"/>
    <w:basedOn w:val="9"/>
    <w:link w:val="5"/>
    <w:semiHidden/>
    <w:qFormat/>
    <w:locked/>
    <w:uiPriority w:val="99"/>
    <w:rPr>
      <w:rFonts w:cs="Times New Roman"/>
      <w:sz w:val="18"/>
      <w:szCs w:val="18"/>
    </w:rPr>
  </w:style>
  <w:style w:type="character" w:customStyle="1" w:styleId="12">
    <w:name w:val="页眉 Char"/>
    <w:basedOn w:val="9"/>
    <w:link w:val="6"/>
    <w:semiHidden/>
    <w:qFormat/>
    <w:locked/>
    <w:uiPriority w:val="99"/>
    <w:rPr>
      <w:rFonts w:cs="Times New Roman"/>
      <w:sz w:val="18"/>
      <w:szCs w:val="18"/>
    </w:rPr>
  </w:style>
  <w:style w:type="character" w:customStyle="1" w:styleId="13">
    <w:name w:val="日期 Char"/>
    <w:basedOn w:val="9"/>
    <w:link w:val="3"/>
    <w:semiHidden/>
    <w:qFormat/>
    <w:uiPriority w:val="99"/>
    <w:rPr>
      <w:kern w:val="2"/>
      <w:sz w:val="21"/>
      <w:szCs w:val="24"/>
    </w:rPr>
  </w:style>
  <w:style w:type="character" w:customStyle="1" w:styleId="14">
    <w:name w:val="批注框文本 Char"/>
    <w:basedOn w:val="9"/>
    <w:link w:val="4"/>
    <w:semiHidden/>
    <w:qFormat/>
    <w:uiPriority w:val="99"/>
    <w:rPr>
      <w:kern w:val="2"/>
      <w:sz w:val="18"/>
      <w:szCs w:val="18"/>
    </w:rPr>
  </w:style>
  <w:style w:type="character" w:customStyle="1" w:styleId="15">
    <w:name w:val="副标题 Char"/>
    <w:basedOn w:val="9"/>
    <w:link w:val="7"/>
    <w:qFormat/>
    <w:uiPriority w:val="0"/>
    <w:rPr>
      <w:rFonts w:ascii="Cambria" w:hAnsi="Cambria"/>
      <w:b/>
      <w:bCs/>
      <w:kern w:val="28"/>
      <w:sz w:val="32"/>
      <w:szCs w:val="3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3935</Words>
  <Characters>4129</Characters>
  <Lines>29</Lines>
  <Paragraphs>8</Paragraphs>
  <TotalTime>91</TotalTime>
  <ScaleCrop>false</ScaleCrop>
  <LinksUpToDate>false</LinksUpToDate>
  <CharactersWithSpaces>4133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2017-08-21T06:29:00Z</dcterms:created>
  <dc:creator>Administrator</dc:creator>
  <cp:lastModifiedBy>韩啊啊</cp:lastModifiedBy>
  <cp:lastPrinted>2018-04-12T08:53:00Z</cp:lastPrinted>
  <dcterms:modified xsi:type="dcterms:W3CDTF">2023-06-07T08:39:28Z</dcterms:modified>
  <dc:title>振农发〔2017〕号                     签发人：李洪富</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E974E2705D0D4C6D9C36F14391414055_12</vt:lpwstr>
  </property>
</Properties>
</file>