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2D" w:rsidRDefault="0048652D" w:rsidP="001C1A86">
      <w:pPr>
        <w:pStyle w:val="a3"/>
        <w:widowControl/>
        <w:spacing w:beforeAutospacing="0" w:afterAutospacing="0"/>
        <w:jc w:val="center"/>
        <w:rPr>
          <w:rFonts w:ascii="宋体"/>
          <w:sz w:val="44"/>
          <w:szCs w:val="44"/>
        </w:rPr>
      </w:pPr>
      <w:r w:rsidRPr="001C1A86">
        <w:rPr>
          <w:rFonts w:ascii="宋体" w:hAnsi="宋体" w:hint="eastAsia"/>
          <w:sz w:val="44"/>
          <w:szCs w:val="44"/>
        </w:rPr>
        <w:t>振兴区关于规范撤销村民委员会改设</w:t>
      </w:r>
      <w:r>
        <w:rPr>
          <w:rFonts w:ascii="宋体" w:hAnsi="宋体"/>
          <w:sz w:val="44"/>
          <w:szCs w:val="44"/>
        </w:rPr>
        <w:t xml:space="preserve">    </w:t>
      </w:r>
      <w:r w:rsidRPr="001C1A86">
        <w:rPr>
          <w:rFonts w:ascii="宋体" w:hAnsi="宋体" w:hint="eastAsia"/>
          <w:sz w:val="44"/>
          <w:szCs w:val="44"/>
        </w:rPr>
        <w:t>社区居民委员会条件与程序指导意见</w:t>
      </w:r>
    </w:p>
    <w:p w:rsidR="0048652D" w:rsidRPr="001C1A86" w:rsidRDefault="0048652D" w:rsidP="001C1A86">
      <w:pPr>
        <w:pStyle w:val="a3"/>
        <w:widowControl/>
        <w:spacing w:beforeAutospacing="0" w:afterAutospacing="0"/>
        <w:jc w:val="center"/>
        <w:rPr>
          <w:rFonts w:ascii="宋体"/>
          <w:sz w:val="44"/>
          <w:szCs w:val="44"/>
        </w:rPr>
      </w:pPr>
      <w:r w:rsidRPr="001C1A86">
        <w:rPr>
          <w:rFonts w:ascii="宋体" w:hAnsi="宋体" w:hint="eastAsia"/>
          <w:sz w:val="44"/>
          <w:szCs w:val="44"/>
        </w:rPr>
        <w:t>政策解读</w:t>
      </w:r>
    </w:p>
    <w:p w:rsidR="0048652D" w:rsidRPr="00C544CA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一、背景依据</w:t>
      </w:r>
    </w:p>
    <w:p w:rsidR="0048652D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习近平新时代中国特色社会主义思想和党的二十大精神为指导，坚持和加强党的全面领导，坚持以人民为中心的发展理念，严格按照《村民委员会组织法》《城市居民委员会组织法》有关规定，切实维护群众利益，以过硬的作风和严明的纪律，不断完善相关政策体系，推动区政府依法规范</w:t>
      </w:r>
      <w:r>
        <w:rPr>
          <w:rFonts w:ascii="仿宋_GB2312" w:eastAsia="仿宋_GB2312" w:hAnsi="仿宋_GB2312" w:cs="仿宋_GB2312"/>
          <w:sz w:val="32"/>
          <w:szCs w:val="32"/>
        </w:rPr>
        <w:t>"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村改居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sz w:val="32"/>
          <w:szCs w:val="32"/>
        </w:rPr>
        <w:t>条件和程序，确保街道平稳有序进行“村改居”工作。</w:t>
      </w:r>
    </w:p>
    <w:p w:rsidR="0048652D" w:rsidRPr="00C544CA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黑体" w:eastAsia="黑体" w:hAnsi="黑体" w:cs="仿宋_GB2312"/>
          <w:sz w:val="32"/>
          <w:szCs w:val="32"/>
        </w:rPr>
      </w:pPr>
      <w:r w:rsidRPr="00C544CA">
        <w:rPr>
          <w:rFonts w:ascii="黑体" w:eastAsia="黑体" w:hAnsi="黑体" w:cs="仿宋_GB2312" w:hint="eastAsia"/>
          <w:sz w:val="32"/>
          <w:szCs w:val="32"/>
        </w:rPr>
        <w:t>二、</w:t>
      </w:r>
      <w:r>
        <w:rPr>
          <w:rFonts w:ascii="黑体" w:eastAsia="黑体" w:hAnsi="黑体" w:cs="仿宋_GB2312" w:hint="eastAsia"/>
          <w:sz w:val="32"/>
          <w:szCs w:val="32"/>
        </w:rPr>
        <w:t>目标任务</w:t>
      </w:r>
    </w:p>
    <w:p w:rsidR="0048652D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撤销村民委员会的条件</w:t>
      </w:r>
    </w:p>
    <w:p w:rsidR="0048652D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符合国土空间规划。辖区位于国土空间规划确定的城镇开发边界内。</w:t>
      </w:r>
    </w:p>
    <w:p w:rsidR="0048652D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农业生产比重下降。村民集体所有土地已依法被全部征收，或虽未被全部征收，但人均耕地已无法满足村民生产生活基本需求。辖区内三分之二以上劳动力不从事农业劳动，不以农业收入作为主要生活来源。</w:t>
      </w:r>
    </w:p>
    <w:p w:rsidR="0048652D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完成股份合作制改革。农村集体经营性资产股份合作制改革已经完成，实行“村社”账目分离，产权关系明确，债权债务归属清晰。</w:t>
      </w:r>
    </w:p>
    <w:p w:rsidR="0048652D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保障村民合法权益。兼顾村民群众的当前利益和长远利益，对关系村民切身利益的各项决策，由村民会议或村民代表会议讨论决定，充分保障村民的知情权、参与权、决策权、监督权。改设居民委员会的条件</w:t>
      </w:r>
    </w:p>
    <w:p w:rsidR="0048652D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符合国土空间规划。辖区位于国土空间规划确定的城镇开发边界内。</w:t>
      </w:r>
    </w:p>
    <w:p w:rsidR="0048652D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农业生产比重下降。村民集体所有土地已依法被全部征收，或虽未被全部征收，但人均耕地已无法满足村民生产生活基本需求。辖区内三分之二以上劳动力不从事农业劳动，不以农业收入作为主要生活来源。</w:t>
      </w: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完成股份合作制改革。农村集体经营性资产股份合作制改革已经完成，实行“村社”账目分离，产权关系明确，债权债务归属清晰。</w:t>
      </w:r>
    </w:p>
    <w:p w:rsidR="0048652D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保障村民合法权益。兼顾村民群众的当前利益和长远利益，对关系村民切身利益的各项决策，由村民会议或村民代表会议讨论决定，充分保障村民的知情权、参与权、决策权、监督权。</w:t>
      </w:r>
    </w:p>
    <w:p w:rsidR="0048652D" w:rsidRPr="00C544CA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黑体" w:eastAsia="黑体" w:hAnsi="黑体" w:cs="仿宋_GB2312"/>
          <w:sz w:val="32"/>
          <w:szCs w:val="32"/>
        </w:rPr>
      </w:pPr>
      <w:r w:rsidRPr="00C544CA"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 w:hint="eastAsia"/>
          <w:sz w:val="32"/>
          <w:szCs w:val="32"/>
        </w:rPr>
        <w:t>主要内容</w:t>
      </w:r>
    </w:p>
    <w:p w:rsidR="0048652D" w:rsidRPr="00C544CA" w:rsidRDefault="0048652D" w:rsidP="00D40334">
      <w:pPr>
        <w:pStyle w:val="a3"/>
        <w:widowControl/>
        <w:spacing w:beforeAutospacing="0" w:afterAutospacing="0"/>
        <w:ind w:firstLineChars="200" w:firstLine="643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C544CA"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 w:rsidRPr="00C544C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、充分论证</w:t>
      </w:r>
    </w:p>
    <w:p w:rsidR="0048652D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街道办事处要开展调查研究，召开村民代表大会，积极听取村民意见，并进行可行性、必要性论证和相关风险评估，要严格遵循“村改居”条件相关要求，坚持“一村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策”，成熟一个，实施一个，拟定“村改居”方案。</w:t>
      </w:r>
    </w:p>
    <w:p w:rsidR="0048652D" w:rsidRPr="00C544CA" w:rsidRDefault="0048652D" w:rsidP="00D40334">
      <w:pPr>
        <w:pStyle w:val="a3"/>
        <w:widowControl/>
        <w:spacing w:beforeAutospacing="0" w:afterAutospacing="0"/>
        <w:ind w:firstLineChars="250" w:firstLine="803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C544CA">
        <w:rPr>
          <w:rFonts w:ascii="仿宋_GB2312" w:eastAsia="仿宋_GB2312" w:hAnsi="仿宋_GB2312" w:cs="仿宋_GB2312"/>
          <w:b/>
          <w:bCs/>
          <w:sz w:val="32"/>
          <w:szCs w:val="32"/>
        </w:rPr>
        <w:lastRenderedPageBreak/>
        <w:t>2</w:t>
      </w:r>
      <w:r w:rsidRPr="00C544C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、民主决策</w:t>
      </w:r>
    </w:p>
    <w:p w:rsidR="0048652D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“村改居”方案经村党组织提议、村“两委”会议商议、党员大会审议、村民会议决议通过后进行公示，村务监督委员会全程监督。</w:t>
      </w:r>
    </w:p>
    <w:p w:rsidR="0048652D" w:rsidRPr="00C544CA" w:rsidRDefault="0048652D" w:rsidP="00D40334">
      <w:pPr>
        <w:pStyle w:val="a3"/>
        <w:widowControl/>
        <w:spacing w:beforeAutospacing="0" w:afterAutospacing="0"/>
        <w:ind w:firstLineChars="200" w:firstLine="643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C544CA"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 w:rsidRPr="00C544C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、提出申请</w:t>
      </w:r>
    </w:p>
    <w:p w:rsidR="0048652D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街道办事处向区政府提出“村改居”申请。申报材料至少包括：“村改居”方案，征求意见情况，风险评估情况及应对措施，村民主决策情况，村集体资产移交情况及村集体经营性资产股份合作制改革情况，以及拟设社区名称、辖区人口、辖区面积、基层组织建设、社区综合服务设施建设等情况。</w:t>
      </w:r>
    </w:p>
    <w:p w:rsidR="0048652D" w:rsidRPr="00C544CA" w:rsidRDefault="0048652D" w:rsidP="00D40334">
      <w:pPr>
        <w:pStyle w:val="a3"/>
        <w:widowControl/>
        <w:spacing w:beforeAutospacing="0" w:afterAutospacing="0"/>
        <w:ind w:firstLineChars="200" w:firstLine="643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C544CA">
        <w:rPr>
          <w:rFonts w:ascii="仿宋_GB2312" w:eastAsia="仿宋_GB2312" w:hAnsi="仿宋_GB2312" w:cs="仿宋_GB2312"/>
          <w:b/>
          <w:bCs/>
          <w:sz w:val="32"/>
          <w:szCs w:val="32"/>
        </w:rPr>
        <w:t>4</w:t>
      </w:r>
      <w:r w:rsidRPr="00C544C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、区级审核</w:t>
      </w:r>
    </w:p>
    <w:p w:rsidR="0048652D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政府对“村改居”申报材料进行审核，如申报材料不符合法律法规和有关政策要求，应指导街道办事处进行修改更正。如申报材料符合要求，应组织实地勘察，并充分征求区委组织部、区发改局、区民政局、区财政局、区人社局、区住建局、区农业农村局、区自然资源分局、区生态环境分局、区公安分局等部门意见。</w:t>
      </w:r>
    </w:p>
    <w:p w:rsidR="0048652D" w:rsidRPr="00C544CA" w:rsidRDefault="0048652D" w:rsidP="00D40334">
      <w:pPr>
        <w:pStyle w:val="a3"/>
        <w:widowControl/>
        <w:spacing w:beforeAutospacing="0" w:afterAutospacing="0"/>
        <w:ind w:firstLineChars="200" w:firstLine="643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C544CA">
        <w:rPr>
          <w:rFonts w:ascii="仿宋_GB2312" w:eastAsia="仿宋_GB2312" w:hAnsi="仿宋_GB2312" w:cs="仿宋_GB2312"/>
          <w:b/>
          <w:bCs/>
          <w:sz w:val="32"/>
          <w:szCs w:val="32"/>
        </w:rPr>
        <w:t>5</w:t>
      </w:r>
      <w:r w:rsidRPr="00C544C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、市级把关</w:t>
      </w:r>
    </w:p>
    <w:p w:rsidR="0048652D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区政府做出批复前，将申报材料送市级组织、民政、农业农村、财政、自然资源等有关部门进行指导把关。报送材料至少包括：“村改居”方案，风险评估情况及应对措施，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村民主决策情况，村集体资产移交情况及村集体经营性资产股份合作制改革情况，街道办事处意见，实地勘察情况报告，区有关部门意见。</w:t>
      </w:r>
    </w:p>
    <w:p w:rsidR="0048652D" w:rsidRPr="00C544CA" w:rsidRDefault="0048652D" w:rsidP="00D40334">
      <w:pPr>
        <w:pStyle w:val="a3"/>
        <w:widowControl/>
        <w:spacing w:beforeAutospacing="0" w:afterAutospacing="0"/>
        <w:ind w:firstLineChars="200" w:firstLine="643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C544CA">
        <w:rPr>
          <w:rFonts w:ascii="仿宋_GB2312" w:eastAsia="仿宋_GB2312" w:hAnsi="仿宋_GB2312" w:cs="仿宋_GB2312"/>
          <w:b/>
          <w:bCs/>
          <w:sz w:val="32"/>
          <w:szCs w:val="32"/>
        </w:rPr>
        <w:t>6</w:t>
      </w:r>
      <w:r w:rsidRPr="00C544C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、正式批复</w:t>
      </w:r>
    </w:p>
    <w:p w:rsidR="0048652D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经市级有关部门把关后，区政府对“村改居”申请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批复。</w:t>
      </w:r>
    </w:p>
    <w:p w:rsidR="0048652D" w:rsidRPr="00C544CA" w:rsidRDefault="0048652D" w:rsidP="00D40334">
      <w:pPr>
        <w:pStyle w:val="a3"/>
        <w:widowControl/>
        <w:spacing w:beforeAutospacing="0" w:afterAutospacing="0"/>
        <w:ind w:firstLineChars="200" w:firstLine="643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C544CA">
        <w:rPr>
          <w:rFonts w:ascii="仿宋_GB2312" w:eastAsia="仿宋_GB2312" w:hAnsi="仿宋_GB2312" w:cs="仿宋_GB2312"/>
          <w:b/>
          <w:bCs/>
          <w:sz w:val="32"/>
          <w:szCs w:val="32"/>
        </w:rPr>
        <w:t>7</w:t>
      </w:r>
      <w:r w:rsidRPr="00C544C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、街道实施</w:t>
      </w:r>
    </w:p>
    <w:p w:rsidR="0048652D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按照区政府批复意见，街道办事处及时依法有序地组织实施“村改居”工作，及时指导新成立社区健全组织机构。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</w:p>
    <w:p w:rsidR="0048652D" w:rsidRPr="00C544CA" w:rsidRDefault="0048652D" w:rsidP="00D40334">
      <w:pPr>
        <w:pStyle w:val="a3"/>
        <w:widowControl/>
        <w:spacing w:beforeAutospacing="0" w:afterAutospacing="0"/>
        <w:ind w:firstLineChars="200" w:firstLine="643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C544CA">
        <w:rPr>
          <w:rFonts w:ascii="仿宋_GB2312" w:eastAsia="仿宋_GB2312" w:hAnsi="仿宋_GB2312" w:cs="仿宋_GB2312"/>
          <w:b/>
          <w:bCs/>
          <w:sz w:val="32"/>
          <w:szCs w:val="32"/>
        </w:rPr>
        <w:t>8</w:t>
      </w:r>
      <w:r w:rsidRPr="00C544C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、赋码颁证</w:t>
      </w:r>
    </w:p>
    <w:p w:rsidR="0048652D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新成立社区居委会向区民政局申请法人备案。区民政局为新成立社区居委会赋码，注销原“基层群众性自治组织特别法人统一社会信用代码证书</w:t>
      </w:r>
      <w:r>
        <w:rPr>
          <w:rFonts w:ascii="仿宋_GB2312" w:eastAsia="仿宋_GB2312" w:hAnsi="仿宋_GB2312" w:cs="仿宋_GB2312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sz w:val="32"/>
          <w:szCs w:val="32"/>
        </w:rPr>
        <w:t>，颁发新证，并将有关信息录入全国基层政权建设和社区治理信息系统心小儿。</w:t>
      </w:r>
    </w:p>
    <w:p w:rsidR="0048652D" w:rsidRPr="00C544CA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黑体" w:eastAsia="黑体" w:hAnsi="黑体" w:cs="仿宋_GB2312"/>
          <w:sz w:val="32"/>
          <w:szCs w:val="32"/>
        </w:rPr>
      </w:pPr>
      <w:r w:rsidRPr="00C544CA">
        <w:rPr>
          <w:rFonts w:ascii="黑体" w:eastAsia="黑体" w:hAnsi="黑体" w:cs="仿宋_GB2312" w:hint="eastAsia"/>
          <w:sz w:val="32"/>
          <w:szCs w:val="32"/>
        </w:rPr>
        <w:t>四、备案</w:t>
      </w:r>
      <w:r>
        <w:rPr>
          <w:rFonts w:ascii="黑体" w:eastAsia="黑体" w:hAnsi="黑体" w:cs="仿宋_GB2312" w:hint="eastAsia"/>
          <w:sz w:val="32"/>
          <w:szCs w:val="32"/>
        </w:rPr>
        <w:t>管理</w:t>
      </w:r>
    </w:p>
    <w:p w:rsidR="0048652D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成立社区居委会取得赋码颁证后一个月内，区政府将“村改居”工作情况报市级民政部门备案。备案材料至少包括：街道办事处申报材料，区有关部门意见，实地勘察情况报告，区政府批复意见，市级组织、民政、农业农村、财政、自然资源等部门把关意见，新成立社区居民委员组织建设及申请赋码颁证情况，区政府备案报告。</w:t>
      </w:r>
    </w:p>
    <w:p w:rsidR="0048652D" w:rsidRPr="00C544CA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黑体" w:eastAsia="黑体" w:hAnsi="黑体" w:cs="仿宋_GB2312"/>
          <w:sz w:val="32"/>
          <w:szCs w:val="32"/>
        </w:rPr>
      </w:pPr>
      <w:r w:rsidRPr="00C544CA">
        <w:rPr>
          <w:rFonts w:ascii="黑体" w:eastAsia="黑体" w:hAnsi="黑体" w:cs="仿宋_GB2312" w:hint="eastAsia"/>
          <w:sz w:val="32"/>
          <w:szCs w:val="32"/>
        </w:rPr>
        <w:t>五、保障措施</w:t>
      </w:r>
    </w:p>
    <w:p w:rsidR="0048652D" w:rsidRPr="00C544CA" w:rsidRDefault="0048652D" w:rsidP="00D40334">
      <w:pPr>
        <w:pStyle w:val="a3"/>
        <w:widowControl/>
        <w:spacing w:beforeAutospacing="0" w:afterAutospacing="0"/>
        <w:ind w:firstLineChars="200" w:firstLine="643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C544C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（一）加强组织领导</w:t>
      </w:r>
    </w:p>
    <w:p w:rsidR="0048652D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撤村建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居工作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是一项重大的行政体制改革，政策性强、涉及面广，各有关单位、部门必须切实加强领导，建立强有力的工作班子和工作小组，具体指导完成好“村改居”各项工作。强化思想工作</w:t>
      </w:r>
    </w:p>
    <w:p w:rsidR="0048652D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带着感情做好宣传、解释工作，把政策讲明、道理说清，确保积极稳妥地推进“村改居”工作。凝聚工作合力</w:t>
      </w:r>
    </w:p>
    <w:p w:rsidR="0048652D" w:rsidRDefault="0048652D">
      <w:pPr>
        <w:pStyle w:val="a3"/>
        <w:widowControl/>
        <w:spacing w:beforeAutospacing="0" w:afterAutospacing="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各有关单位和部门必须强化大局意识，从自身职能出发，主动工作、密切配合，充分发挥街道办事处的主体作用、民政部门的指导作用和各相关部门的协助作用，形成抓工作、抓落实的合力。</w:t>
      </w:r>
    </w:p>
    <w:p w:rsidR="0048652D" w:rsidRPr="00C544CA" w:rsidRDefault="0048652D" w:rsidP="00D40334">
      <w:pPr>
        <w:pStyle w:val="a3"/>
        <w:widowControl/>
        <w:spacing w:beforeAutospacing="0" w:afterAutospacing="0"/>
        <w:ind w:firstLineChars="200" w:firstLine="643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C544C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（二）严格依法办事</w:t>
      </w:r>
    </w:p>
    <w:p w:rsidR="0048652D" w:rsidRDefault="0048652D" w:rsidP="00D40334">
      <w:pPr>
        <w:pStyle w:val="a3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要充分发扬民主，认真听取各方面的意见和建议，严格在法律、法规范围内行事；注重疏通司法渠道，向群众提供必要的法律服务。</w:t>
      </w:r>
    </w:p>
    <w:p w:rsidR="0048652D" w:rsidRDefault="0048652D">
      <w:pPr>
        <w:pStyle w:val="a3"/>
        <w:widowControl/>
        <w:spacing w:beforeAutospacing="0" w:afterAutospacing="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48652D" w:rsidRDefault="00D4033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D40334" w:rsidRDefault="00D40334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D40334" w:rsidRDefault="00D40334" w:rsidP="00D40334">
      <w:pPr>
        <w:ind w:firstLineChars="1600" w:firstLine="51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振兴区民政局</w:t>
      </w:r>
    </w:p>
    <w:p w:rsidR="00D40334" w:rsidRDefault="00D40334" w:rsidP="00D40334">
      <w:pPr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2023年2月3日</w:t>
      </w:r>
    </w:p>
    <w:sectPr w:rsidR="00D40334" w:rsidSect="009C6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59" w:rsidRDefault="00980C59">
      <w:r>
        <w:separator/>
      </w:r>
    </w:p>
  </w:endnote>
  <w:endnote w:type="continuationSeparator" w:id="0">
    <w:p w:rsidR="00980C59" w:rsidRDefault="0098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2D" w:rsidRDefault="004865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2D" w:rsidRDefault="004865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2D" w:rsidRDefault="004865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59" w:rsidRDefault="00980C59">
      <w:r>
        <w:separator/>
      </w:r>
    </w:p>
  </w:footnote>
  <w:footnote w:type="continuationSeparator" w:id="0">
    <w:p w:rsidR="00980C59" w:rsidRDefault="00980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2D" w:rsidRDefault="004865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2D" w:rsidRDefault="0048652D" w:rsidP="00567FF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2D" w:rsidRDefault="004865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UyMTY5M2U1NjA0MTA2OTdmNmRiNDQ2OGZhMDRhMzAifQ=="/>
  </w:docVars>
  <w:rsids>
    <w:rsidRoot w:val="7EA64C6F"/>
    <w:rsid w:val="000A4AD0"/>
    <w:rsid w:val="001C1A86"/>
    <w:rsid w:val="0048652D"/>
    <w:rsid w:val="004D007E"/>
    <w:rsid w:val="00567FF5"/>
    <w:rsid w:val="00803284"/>
    <w:rsid w:val="00980C59"/>
    <w:rsid w:val="009C63B8"/>
    <w:rsid w:val="009F2884"/>
    <w:rsid w:val="00C2122F"/>
    <w:rsid w:val="00C369CA"/>
    <w:rsid w:val="00C544CA"/>
    <w:rsid w:val="00D40334"/>
    <w:rsid w:val="7EA6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B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63B8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rsid w:val="00C54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Pr>
      <w:rFonts w:ascii="Calibri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C54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睿睿</dc:creator>
  <cp:keywords/>
  <dc:description/>
  <cp:lastModifiedBy>admin</cp:lastModifiedBy>
  <cp:revision>5</cp:revision>
  <dcterms:created xsi:type="dcterms:W3CDTF">2023-02-03T05:46:00Z</dcterms:created>
  <dcterms:modified xsi:type="dcterms:W3CDTF">2023-02-03T08:03:00Z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6D50357AA7DF4F239D73D6230AFD2264</vt:lpwstr>
  </property>
</Properties>
</file>