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2E" w:rsidRDefault="004C6138">
      <w:pPr>
        <w:spacing w:line="520" w:lineRule="exact"/>
        <w:rPr>
          <w:rFonts w:ascii="仿宋" w:eastAsia="仿宋" w:hAnsi="仿宋" w:cs="仿宋"/>
          <w:color w:val="000000"/>
          <w:szCs w:val="32"/>
        </w:rPr>
      </w:pPr>
      <w:r>
        <w:rPr>
          <w:rFonts w:ascii="黑体" w:eastAsia="黑体" w:hAnsi="黑体" w:cs="黑体" w:hint="eastAsia"/>
          <w:szCs w:val="32"/>
        </w:rPr>
        <w:t>附件3</w:t>
      </w:r>
    </w:p>
    <w:p w:rsidR="00D6602E" w:rsidRDefault="00A33D5E">
      <w:pPr>
        <w:tabs>
          <w:tab w:val="left" w:pos="1701"/>
        </w:tabs>
        <w:spacing w:line="580" w:lineRule="exact"/>
        <w:rPr>
          <w:rFonts w:ascii="仿宋" w:eastAsia="仿宋" w:hAnsi="仿宋" w:cs="仿宋"/>
          <w:color w:val="000000"/>
          <w:szCs w:val="32"/>
        </w:rPr>
      </w:pPr>
      <w:r>
        <w:rPr>
          <w:rFonts w:ascii="仿宋" w:eastAsia="仿宋" w:hAnsi="仿宋" w:cs="仿宋" w:hint="eastAsia"/>
          <w:bCs/>
          <w:szCs w:val="32"/>
        </w:rPr>
        <w:t>2022年丹东市</w:t>
      </w:r>
      <w:r w:rsidRPr="004F205F">
        <w:rPr>
          <w:rFonts w:ascii="仿宋" w:eastAsia="仿宋" w:hAnsi="仿宋" w:cs="仿宋" w:hint="eastAsia"/>
          <w:bCs/>
          <w:szCs w:val="32"/>
        </w:rPr>
        <w:t>地质勘查和测绘行业安全生产</w:t>
      </w:r>
      <w:r>
        <w:rPr>
          <w:rFonts w:ascii="仿宋" w:eastAsia="仿宋" w:hAnsi="仿宋" w:cs="仿宋" w:hint="eastAsia"/>
          <w:szCs w:val="32"/>
        </w:rPr>
        <w:t>检查全过程记录文书</w:t>
      </w:r>
      <w:r w:rsidR="004C6138">
        <w:rPr>
          <w:rFonts w:ascii="仿宋" w:eastAsia="仿宋" w:hAnsi="仿宋" w:cs="仿宋" w:hint="eastAsia"/>
          <w:color w:val="000000"/>
          <w:szCs w:val="32"/>
        </w:rPr>
        <w:t xml:space="preserve">(一)  </w:t>
      </w:r>
    </w:p>
    <w:p w:rsidR="00D6602E" w:rsidRDefault="00D6602E">
      <w:pPr>
        <w:tabs>
          <w:tab w:val="left" w:pos="1701"/>
        </w:tabs>
        <w:spacing w:line="240" w:lineRule="exact"/>
        <w:rPr>
          <w:rFonts w:ascii="仿宋" w:eastAsia="仿宋" w:hAnsi="仿宋" w:cs="仿宋"/>
          <w:color w:val="000000"/>
          <w:szCs w:val="32"/>
        </w:rPr>
      </w:pPr>
    </w:p>
    <w:p w:rsidR="00D6602E" w:rsidRDefault="00A33D5E">
      <w:pPr>
        <w:pStyle w:val="a6"/>
        <w:widowControl/>
        <w:spacing w:before="0" w:beforeAutospacing="0" w:after="0" w:afterAutospacing="0" w:line="300" w:lineRule="atLeast"/>
        <w:jc w:val="center"/>
        <w:rPr>
          <w:rFonts w:ascii="宋体" w:eastAsia="宋体" w:hAnsi="宋体" w:cs="宋体"/>
          <w:b/>
          <w:bCs/>
          <w:color w:val="000000"/>
          <w:sz w:val="36"/>
          <w:szCs w:val="36"/>
        </w:rPr>
      </w:pPr>
      <w:r w:rsidRPr="00A33D5E">
        <w:rPr>
          <w:rFonts w:ascii="宋体" w:eastAsia="宋体" w:hAnsi="宋体" w:cs="宋体" w:hint="eastAsia"/>
          <w:b/>
          <w:bCs/>
          <w:color w:val="000000"/>
          <w:sz w:val="36"/>
          <w:szCs w:val="36"/>
        </w:rPr>
        <w:t>地质勘查和测绘行业安全生产检查</w:t>
      </w:r>
      <w:r w:rsidR="004C6138">
        <w:rPr>
          <w:rFonts w:ascii="宋体" w:eastAsia="宋体" w:hAnsi="宋体" w:cs="宋体" w:hint="eastAsia"/>
          <w:b/>
          <w:bCs/>
          <w:color w:val="000000"/>
          <w:sz w:val="36"/>
          <w:szCs w:val="36"/>
        </w:rPr>
        <w:t>通知书</w:t>
      </w:r>
    </w:p>
    <w:p w:rsidR="00D6602E" w:rsidRDefault="004C6138">
      <w:pPr>
        <w:pStyle w:val="a6"/>
        <w:widowControl/>
        <w:spacing w:before="0" w:beforeAutospacing="0" w:after="0" w:afterAutospacing="0" w:line="360" w:lineRule="auto"/>
        <w:jc w:val="both"/>
        <w:rPr>
          <w:color w:val="000000"/>
          <w:sz w:val="32"/>
          <w:szCs w:val="32"/>
        </w:rPr>
      </w:pP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w:t>
      </w:r>
    </w:p>
    <w:p w:rsidR="00D6602E" w:rsidRDefault="004C6138">
      <w:pPr>
        <w:pStyle w:val="a6"/>
        <w:widowControl/>
        <w:spacing w:before="0" w:beforeAutospacing="0" w:after="0" w:afterAutospacing="0"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根据</w:t>
      </w:r>
      <w:r w:rsidR="00A33D5E" w:rsidRPr="00A33D5E">
        <w:rPr>
          <w:rFonts w:ascii="仿宋" w:eastAsia="仿宋" w:hAnsi="仿宋" w:cs="仿宋" w:hint="eastAsia"/>
          <w:color w:val="000000"/>
          <w:sz w:val="32"/>
          <w:szCs w:val="32"/>
        </w:rPr>
        <w:t>《关于做好2022年全省地质勘查和测绘行业安全生产工作的通知》《辽宁省自然资源系统安全生产大检查实施方案》要求</w:t>
      </w:r>
      <w:r>
        <w:rPr>
          <w:rFonts w:ascii="仿宋" w:eastAsia="仿宋" w:hAnsi="仿宋" w:cs="仿宋" w:hint="eastAsia"/>
          <w:color w:val="000000"/>
          <w:sz w:val="32"/>
          <w:szCs w:val="32"/>
        </w:rPr>
        <w:t>和</w:t>
      </w:r>
      <w:r w:rsidR="00A33D5E" w:rsidRPr="00A33D5E">
        <w:rPr>
          <w:rFonts w:ascii="仿宋" w:eastAsia="仿宋" w:hAnsi="仿宋" w:cs="仿宋" w:hint="eastAsia"/>
          <w:color w:val="000000"/>
          <w:sz w:val="32"/>
          <w:szCs w:val="32"/>
        </w:rPr>
        <w:t>《丹东市2022年度市政府部门涉企行政执法检查计划》</w:t>
      </w:r>
      <w:r w:rsidR="00A33D5E">
        <w:rPr>
          <w:rFonts w:ascii="仿宋" w:eastAsia="仿宋" w:hAnsi="仿宋" w:cs="仿宋" w:hint="eastAsia"/>
          <w:color w:val="000000"/>
          <w:sz w:val="32"/>
          <w:szCs w:val="32"/>
        </w:rPr>
        <w:t>安排</w:t>
      </w:r>
      <w:r>
        <w:rPr>
          <w:rFonts w:ascii="仿宋" w:eastAsia="仿宋" w:hAnsi="仿宋" w:cs="仿宋" w:hint="eastAsia"/>
          <w:color w:val="000000"/>
          <w:sz w:val="32"/>
          <w:szCs w:val="32"/>
        </w:rPr>
        <w:t>，现决定于2022年</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月</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日前往你单位进行</w:t>
      </w:r>
      <w:r w:rsidR="00A33D5E" w:rsidRPr="00A33D5E">
        <w:rPr>
          <w:rFonts w:ascii="仿宋" w:eastAsia="仿宋" w:hAnsi="仿宋" w:cs="仿宋" w:hint="eastAsia"/>
          <w:color w:val="000000"/>
          <w:sz w:val="32"/>
          <w:szCs w:val="32"/>
        </w:rPr>
        <w:t>地质勘查和测绘行业安全生产检查</w:t>
      </w:r>
      <w:r>
        <w:rPr>
          <w:rFonts w:ascii="仿宋" w:eastAsia="仿宋" w:hAnsi="仿宋" w:cs="仿宋" w:hint="eastAsia"/>
          <w:color w:val="000000"/>
          <w:sz w:val="32"/>
          <w:szCs w:val="32"/>
        </w:rPr>
        <w:t>。</w:t>
      </w:r>
    </w:p>
    <w:p w:rsidR="00D6602E" w:rsidRDefault="004C6138">
      <w:pPr>
        <w:pStyle w:val="a6"/>
        <w:widowControl/>
        <w:spacing w:before="0" w:beforeAutospacing="0" w:after="0" w:afterAutospacing="0" w:line="360" w:lineRule="auto"/>
        <w:ind w:firstLineChars="200" w:firstLine="640"/>
        <w:rPr>
          <w:color w:val="000000"/>
          <w:sz w:val="32"/>
          <w:szCs w:val="32"/>
        </w:rPr>
      </w:pPr>
      <w:r>
        <w:rPr>
          <w:rFonts w:ascii="仿宋" w:eastAsia="仿宋" w:hAnsi="仿宋" w:cs="仿宋" w:hint="eastAsia"/>
          <w:color w:val="000000"/>
          <w:sz w:val="32"/>
          <w:szCs w:val="32"/>
        </w:rPr>
        <w:t>检查组由</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组成。请你单位知悉后，做好迎检准备并给予配合。</w:t>
      </w:r>
    </w:p>
    <w:p w:rsidR="00D6602E" w:rsidRDefault="004C6138">
      <w:pPr>
        <w:pStyle w:val="a6"/>
        <w:widowControl/>
        <w:spacing w:before="0" w:beforeAutospacing="0" w:after="0" w:afterAutospacing="0" w:line="360" w:lineRule="auto"/>
        <w:rPr>
          <w:color w:val="000000"/>
          <w:sz w:val="32"/>
          <w:szCs w:val="32"/>
        </w:rPr>
      </w:pPr>
      <w:r>
        <w:rPr>
          <w:rFonts w:ascii="仿宋" w:eastAsia="仿宋" w:hAnsi="仿宋" w:cs="仿宋" w:hint="eastAsia"/>
          <w:color w:val="000000"/>
          <w:sz w:val="32"/>
          <w:szCs w:val="32"/>
        </w:rPr>
        <w:t>  特此通知 。</w:t>
      </w:r>
    </w:p>
    <w:p w:rsidR="00D6602E" w:rsidRDefault="00A33D5E">
      <w:pPr>
        <w:pStyle w:val="a6"/>
        <w:widowControl/>
        <w:spacing w:before="0" w:beforeAutospacing="0" w:after="0" w:afterAutospacing="0" w:line="300" w:lineRule="atLeast"/>
        <w:ind w:left="4618" w:firstLine="320"/>
        <w:jc w:val="both"/>
        <w:rPr>
          <w:rFonts w:ascii="仿宋" w:eastAsia="仿宋" w:hAnsi="仿宋" w:cs="仿宋"/>
          <w:color w:val="000000"/>
          <w:sz w:val="32"/>
          <w:szCs w:val="32"/>
        </w:rPr>
      </w:pPr>
      <w:r>
        <w:rPr>
          <w:rFonts w:ascii="仿宋" w:eastAsia="仿宋" w:hAnsi="仿宋" w:cs="仿宋" w:hint="eastAsia"/>
          <w:color w:val="000000"/>
          <w:sz w:val="32"/>
          <w:szCs w:val="32"/>
        </w:rPr>
        <w:t>丹东市自然资源局</w:t>
      </w:r>
    </w:p>
    <w:p w:rsidR="00D6602E" w:rsidRDefault="004C6138">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年  月  日</w:t>
      </w:r>
    </w:p>
    <w:p w:rsidR="00D6602E" w:rsidRDefault="004C6138">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p>
    <w:p w:rsidR="00D6602E" w:rsidRDefault="004C6138">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签 收 人： </w:t>
      </w:r>
    </w:p>
    <w:p w:rsidR="00D6602E" w:rsidRDefault="004C6138">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年  月  日</w:t>
      </w:r>
    </w:p>
    <w:p w:rsidR="00D6602E" w:rsidRDefault="004C6138">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p>
    <w:p w:rsidR="00D6602E" w:rsidRDefault="004C6138">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（本文书一式两份）</w:t>
      </w:r>
    </w:p>
    <w:p w:rsidR="00D6602E" w:rsidRDefault="004C6138">
      <w:pPr>
        <w:pStyle w:val="a6"/>
        <w:widowControl/>
        <w:spacing w:before="0" w:beforeAutospacing="0" w:after="0" w:afterAutospacing="0" w:line="300" w:lineRule="atLeast"/>
        <w:jc w:val="both"/>
        <w:rPr>
          <w:rFonts w:ascii="仿宋" w:eastAsia="仿宋" w:hAnsi="仿宋" w:cs="仿宋"/>
          <w:color w:val="000000"/>
          <w:sz w:val="32"/>
          <w:szCs w:val="32"/>
        </w:rPr>
      </w:pPr>
      <w:r>
        <w:rPr>
          <w:rFonts w:ascii="仿宋" w:eastAsia="仿宋" w:hAnsi="仿宋" w:cs="仿宋"/>
          <w:color w:val="000000"/>
          <w:sz w:val="32"/>
          <w:szCs w:val="32"/>
        </w:rPr>
        <w:br w:type="page"/>
      </w:r>
      <w:r w:rsidR="00A33D5E" w:rsidRPr="00A33D5E">
        <w:rPr>
          <w:rFonts w:ascii="仿宋" w:eastAsia="仿宋" w:hAnsi="仿宋" w:cs="仿宋" w:hint="eastAsia"/>
          <w:sz w:val="32"/>
          <w:szCs w:val="32"/>
        </w:rPr>
        <w:lastRenderedPageBreak/>
        <w:t>2022年丹东市地质勘查和测绘行业安全生产检查全过程记录文书</w:t>
      </w:r>
      <w:r>
        <w:rPr>
          <w:rFonts w:ascii="仿宋" w:eastAsia="仿宋" w:hAnsi="仿宋" w:cs="仿宋" w:hint="eastAsia"/>
          <w:sz w:val="32"/>
          <w:szCs w:val="32"/>
        </w:rPr>
        <w:t>（</w:t>
      </w:r>
      <w:r>
        <w:rPr>
          <w:rFonts w:ascii="仿宋" w:eastAsia="仿宋" w:hAnsi="仿宋" w:cs="仿宋" w:hint="eastAsia"/>
          <w:color w:val="000000"/>
          <w:sz w:val="32"/>
          <w:szCs w:val="32"/>
        </w:rPr>
        <w:t>二</w:t>
      </w:r>
      <w:r>
        <w:rPr>
          <w:rFonts w:ascii="仿宋" w:eastAsia="仿宋" w:hAnsi="仿宋" w:cs="仿宋" w:hint="eastAsia"/>
          <w:sz w:val="32"/>
          <w:szCs w:val="32"/>
        </w:rPr>
        <w:t>）</w:t>
      </w:r>
    </w:p>
    <w:p w:rsidR="00A33D5E" w:rsidRDefault="00A33D5E" w:rsidP="00A33D5E">
      <w:pPr>
        <w:spacing w:line="700" w:lineRule="exact"/>
        <w:jc w:val="center"/>
        <w:rPr>
          <w:rFonts w:eastAsia="方正小标宋简体"/>
          <w:sz w:val="36"/>
          <w:szCs w:val="36"/>
        </w:rPr>
      </w:pPr>
      <w:r>
        <w:rPr>
          <w:rFonts w:eastAsia="方正小标宋简体"/>
          <w:sz w:val="36"/>
          <w:szCs w:val="36"/>
        </w:rPr>
        <w:t>2022</w:t>
      </w:r>
      <w:r>
        <w:rPr>
          <w:rFonts w:eastAsia="方正小标宋简体"/>
          <w:sz w:val="36"/>
          <w:szCs w:val="36"/>
        </w:rPr>
        <w:t>年</w:t>
      </w:r>
      <w:r>
        <w:rPr>
          <w:rFonts w:eastAsia="方正小标宋简体" w:hint="eastAsia"/>
          <w:sz w:val="36"/>
          <w:szCs w:val="36"/>
        </w:rPr>
        <w:t>地质勘查和</w:t>
      </w:r>
      <w:r>
        <w:rPr>
          <w:rFonts w:eastAsia="方正小标宋简体"/>
          <w:sz w:val="36"/>
          <w:szCs w:val="36"/>
        </w:rPr>
        <w:t>测绘行业安全生产</w:t>
      </w:r>
      <w:r>
        <w:rPr>
          <w:rFonts w:eastAsia="方正小标宋简体" w:hint="eastAsia"/>
          <w:sz w:val="36"/>
          <w:szCs w:val="36"/>
        </w:rPr>
        <w:t>检</w:t>
      </w:r>
      <w:r>
        <w:rPr>
          <w:rFonts w:eastAsia="方正小标宋简体"/>
          <w:sz w:val="36"/>
          <w:szCs w:val="36"/>
        </w:rPr>
        <w:t>查表</w:t>
      </w:r>
    </w:p>
    <w:p w:rsidR="00A33D5E" w:rsidRDefault="00A33D5E" w:rsidP="00A33D5E">
      <w:pPr>
        <w:spacing w:line="540" w:lineRule="exact"/>
        <w:ind w:right="958"/>
        <w:rPr>
          <w:rFonts w:ascii="仿宋_GB2312" w:hAnsi="仿宋_GB2312" w:cs="仿宋_GB2312"/>
          <w:sz w:val="28"/>
          <w:szCs w:val="28"/>
        </w:rPr>
      </w:pPr>
      <w:r>
        <w:rPr>
          <w:rFonts w:ascii="仿宋_GB2312" w:hAnsi="仿宋_GB2312" w:cs="仿宋_GB2312" w:hint="eastAsia"/>
          <w:sz w:val="28"/>
          <w:szCs w:val="28"/>
        </w:rPr>
        <w:t>被检单位：</w:t>
      </w:r>
    </w:p>
    <w:p w:rsidR="00A33D5E" w:rsidRDefault="00A33D5E" w:rsidP="00A33D5E">
      <w:pPr>
        <w:spacing w:line="540" w:lineRule="exact"/>
        <w:ind w:right="958"/>
        <w:rPr>
          <w:rFonts w:ascii="仿宋_GB2312" w:hAnsi="仿宋_GB2312" w:cs="仿宋_GB2312"/>
          <w:sz w:val="28"/>
          <w:szCs w:val="28"/>
        </w:rPr>
      </w:pPr>
      <w:r>
        <w:rPr>
          <w:rFonts w:ascii="仿宋_GB2312" w:hAnsi="仿宋_GB2312" w:cs="仿宋_GB2312" w:hint="eastAsia"/>
          <w:sz w:val="28"/>
          <w:szCs w:val="28"/>
        </w:rPr>
        <w:t>检查组成员：</w:t>
      </w:r>
    </w:p>
    <w:p w:rsidR="00A33D5E" w:rsidRDefault="00A33D5E" w:rsidP="00A33D5E">
      <w:pPr>
        <w:spacing w:line="540" w:lineRule="exact"/>
        <w:ind w:right="958"/>
        <w:rPr>
          <w:rFonts w:ascii="仿宋_GB2312" w:hAnsi="仿宋_GB2312" w:cs="仿宋_GB2312"/>
          <w:sz w:val="28"/>
          <w:szCs w:val="28"/>
        </w:rPr>
      </w:pPr>
      <w:r w:rsidRPr="004B0410">
        <w:rPr>
          <w:rFonts w:ascii="仿宋_GB2312" w:hAnsi="仿宋_GB2312" w:cs="仿宋_GB2312" w:hint="eastAsia"/>
          <w:spacing w:val="71"/>
          <w:w w:val="94"/>
          <w:kern w:val="0"/>
          <w:sz w:val="28"/>
          <w:szCs w:val="28"/>
          <w:fitText w:val="1480" w:id="252976114"/>
        </w:rPr>
        <w:t>检查时</w:t>
      </w:r>
      <w:r w:rsidRPr="004B0410">
        <w:rPr>
          <w:rFonts w:ascii="仿宋_GB2312" w:hAnsi="仿宋_GB2312" w:cs="仿宋_GB2312" w:hint="eastAsia"/>
          <w:spacing w:val="2"/>
          <w:w w:val="94"/>
          <w:kern w:val="0"/>
          <w:sz w:val="28"/>
          <w:szCs w:val="28"/>
          <w:fitText w:val="1480" w:id="252976114"/>
        </w:rPr>
        <w:t>间</w:t>
      </w:r>
      <w:r>
        <w:rPr>
          <w:rFonts w:ascii="仿宋_GB2312" w:hAnsi="仿宋_GB2312" w:cs="仿宋_GB2312"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1575"/>
        <w:gridCol w:w="6310"/>
        <w:gridCol w:w="1200"/>
      </w:tblGrid>
      <w:tr w:rsidR="00A33D5E" w:rsidTr="009448C9">
        <w:trPr>
          <w:trHeight w:val="516"/>
          <w:tblHeader/>
          <w:jc w:val="center"/>
        </w:trPr>
        <w:tc>
          <w:tcPr>
            <w:tcW w:w="654" w:type="dxa"/>
            <w:vAlign w:val="center"/>
          </w:tcPr>
          <w:p w:rsidR="00A33D5E" w:rsidRDefault="00A33D5E" w:rsidP="009448C9">
            <w:pPr>
              <w:widowControl/>
              <w:spacing w:line="32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序号</w:t>
            </w:r>
          </w:p>
        </w:tc>
        <w:tc>
          <w:tcPr>
            <w:tcW w:w="1575" w:type="dxa"/>
            <w:vAlign w:val="center"/>
          </w:tcPr>
          <w:p w:rsidR="00A33D5E" w:rsidRDefault="00A33D5E" w:rsidP="009448C9">
            <w:pPr>
              <w:widowControl/>
              <w:spacing w:line="32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检查项目</w:t>
            </w:r>
          </w:p>
        </w:tc>
        <w:tc>
          <w:tcPr>
            <w:tcW w:w="6310" w:type="dxa"/>
            <w:vAlign w:val="center"/>
          </w:tcPr>
          <w:p w:rsidR="00A33D5E" w:rsidRDefault="00A33D5E" w:rsidP="009448C9">
            <w:pPr>
              <w:widowControl/>
              <w:spacing w:line="32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检查内容</w:t>
            </w:r>
          </w:p>
        </w:tc>
        <w:tc>
          <w:tcPr>
            <w:tcW w:w="1200" w:type="dxa"/>
            <w:vAlign w:val="center"/>
          </w:tcPr>
          <w:p w:rsidR="00A33D5E" w:rsidRDefault="00A33D5E" w:rsidP="009448C9">
            <w:pPr>
              <w:widowControl/>
              <w:spacing w:line="32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检查情况</w:t>
            </w: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牢固树立安全生产理念。</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l.单位负责人学习习近平总书记关于安全生产重要论述情况。</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2.是否将学习贯彻习近平总书记关于安全生产重要论述纳入培训内容。</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落实地质勘查和测绘企事业单位安全生产主体责任。</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l.单位主要负责人作为安全生产第一贵任人是否履职到位。</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2.是否实行全员安全生产责任制度，强化内设机构安全生产职责，按规定配齐安全生产管理人员。</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3.安全生产资金投入是否充足。</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建立健全安全生产管理制度。</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l.是否建立完善安全生产管理制度。</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2.艰险地区、危险作业等专项安全技术作业规程和岗位安全操作规程是否完善。</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3.是否存在安全生产管理死角和盲区。</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4</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建立完善安全生产事故报告及处置办法，完善应急救援预案。</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l.是否建立安全生产事故报告及处置办法。</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2.是否建立应急救援预案。</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5</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防控生产安全事故。</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l.是否发生安全生产事故。</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2.事故是否造成人员伤亡。</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6</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积极配合地质勘查和测绘行业安全检查。</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1.是否积极配合地质勘查和测绘行业安全检查。</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2.是否存在隐瞒有关情况。</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7</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安全生产风险排查。</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l.是否开展风险隐患排查，建立问题隐患和整改措施清单。</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2.是否明确整改时限及整改责任人。</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8</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安全生产教育培训。</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1.是否对各类人员进行安全生产教育和培训，定期组织开展应急演练。</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2.工作人员是否熟悉野外作业地区各类风险和防范措施。</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9</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野外安全风险防范。</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l.在进行外业工作前，是否对作业人员进行安全意识和安全技能培训，进行体检。</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2.通讯、急救等装备是否配备充足。</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3.是否制定安全应急预案。</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lastRenderedPageBreak/>
              <w:t>10</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艰险地区作业安全管理。</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1.在冰川、冰湖、雪地、高原、沙漠、戈壁、森林、沼泽、远海、放射性异常区、无人区等危险性较高的区域开展野外作业，是否配备北斗等卫星电话。</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2新区域作业是否聘用当地向导，聘用资金是否有保障。</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3是否存在单人进行野外作业。</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4野外作业期间，是否每日向单位报送安全情况。</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11</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野外作业安全管理。</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l.野外临时驻地选址是否考虑防范暴雨、洪水、雪崩等自然灾害和饮水、动物侵袭风险。</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2.钻探设备安装、钻进、拆卸等环节是否存在安全风险，存在井喷、透水等隐患。</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3.槽探、硐探等施工是否存在地层坍塌及松软破碎岩层滑落风险。</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4.爆破作业是否严格遵守有关技术规范指引，加强爆炸物品的保管使用。</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5.地下管线测量是否防范有毒气体中毒、可燃气体爆炸及触电等风险。</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6.无人机起飞前是否检查紧固各设备附件。</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12</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野外交通安全管理。</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l.是否规范野外用车管理，严格把关野外用车审批。</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2.出行前是否对驾驶员进行针对性的培训，对车辆状况进行检查。</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3.是否存在疲劳驾驶。</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4.无人区、高风险区域野外作业是否存在单车承担任务。</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13</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实验室安全管理。</w:t>
            </w:r>
          </w:p>
        </w:tc>
        <w:tc>
          <w:tcPr>
            <w:tcW w:w="6310" w:type="dxa"/>
            <w:vAlign w:val="center"/>
          </w:tcPr>
          <w:p w:rsidR="00A33D5E" w:rsidRPr="00E80B2A" w:rsidRDefault="00A33D5E" w:rsidP="009448C9">
            <w:pPr>
              <w:widowControl/>
              <w:numPr>
                <w:ilvl w:val="0"/>
                <w:numId w:val="3"/>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实验室管理制度操作规程是否完善。</w:t>
            </w:r>
          </w:p>
          <w:p w:rsidR="00A33D5E" w:rsidRPr="00E80B2A" w:rsidRDefault="00A33D5E" w:rsidP="009448C9">
            <w:pPr>
              <w:widowControl/>
              <w:numPr>
                <w:ilvl w:val="0"/>
                <w:numId w:val="3"/>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粉尘、废气、废水、废渣处理是否存在安全隐患。</w:t>
            </w:r>
          </w:p>
          <w:p w:rsidR="00A33D5E" w:rsidRPr="00E80B2A" w:rsidRDefault="00A33D5E" w:rsidP="009448C9">
            <w:pPr>
              <w:widowControl/>
              <w:numPr>
                <w:ilvl w:val="0"/>
                <w:numId w:val="3"/>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危险化学品存储、使用和处置等环节是否存在风险。</w:t>
            </w:r>
          </w:p>
          <w:p w:rsidR="00A33D5E" w:rsidRPr="00E80B2A" w:rsidRDefault="00A33D5E" w:rsidP="009448C9">
            <w:pPr>
              <w:widowControl/>
              <w:numPr>
                <w:ilvl w:val="0"/>
                <w:numId w:val="3"/>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对涉及有毒有害物质、放射性、电磁辐射风险的，是否按规定配备防护装置，建立危险报警系统，做好应急处置方案。</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14</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做好野外通讯保障。</w:t>
            </w:r>
          </w:p>
        </w:tc>
        <w:tc>
          <w:tcPr>
            <w:tcW w:w="6310" w:type="dxa"/>
            <w:vAlign w:val="center"/>
          </w:tcPr>
          <w:p w:rsidR="00A33D5E" w:rsidRPr="00E80B2A" w:rsidRDefault="00A33D5E" w:rsidP="009448C9">
            <w:pPr>
              <w:widowControl/>
              <w:numPr>
                <w:ilvl w:val="0"/>
                <w:numId w:val="4"/>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是否为野外作业人员、车辆、船舶和飞机配置北斗终端等报位设备。</w:t>
            </w:r>
          </w:p>
          <w:p w:rsidR="00A33D5E" w:rsidRPr="00E80B2A" w:rsidRDefault="00A33D5E" w:rsidP="009448C9">
            <w:pPr>
              <w:widowControl/>
              <w:numPr>
                <w:ilvl w:val="0"/>
                <w:numId w:val="4"/>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在西部高原、无人区等通讯信号未覆盖地区，是否配备卫星电话。</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15</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确保作业装备安全性能。</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1.钻井等大型作业装备安全质量管理是否到位。</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2.老旧作业装备检查维护是否到位，是否及时更新淘汰有安全隐患的老旧作业设备。</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3.采用新技术或者使用新设备开展野外作业，是否采取有效的安全防护措施。</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r w:rsidR="00A33D5E" w:rsidTr="009448C9">
        <w:trPr>
          <w:trHeight w:val="624"/>
          <w:jc w:val="center"/>
        </w:trPr>
        <w:tc>
          <w:tcPr>
            <w:tcW w:w="654" w:type="dxa"/>
            <w:vAlign w:val="center"/>
          </w:tcPr>
          <w:p w:rsidR="00A33D5E" w:rsidRPr="00E80B2A" w:rsidRDefault="00A33D5E" w:rsidP="009448C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16</w:t>
            </w:r>
          </w:p>
        </w:tc>
        <w:tc>
          <w:tcPr>
            <w:tcW w:w="1575"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做好应急救援保障。</w:t>
            </w:r>
          </w:p>
        </w:tc>
        <w:tc>
          <w:tcPr>
            <w:tcW w:w="6310" w:type="dxa"/>
            <w:vAlign w:val="center"/>
          </w:tcPr>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l.对于设有野外基地的，是否配备越野车等应急救援车辆、生命探测仪等搜救定位装备、便携式苏生器等防护装备、液压钳等救援设备。</w:t>
            </w:r>
          </w:p>
          <w:p w:rsidR="00A33D5E" w:rsidRPr="00E80B2A" w:rsidRDefault="00A33D5E" w:rsidP="009448C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2.发生紧急事件和安全事故时，是否依法及时向当地政府及应急管理、自然资源等主管部门报告并积极开展救援处置。</w:t>
            </w:r>
          </w:p>
        </w:tc>
        <w:tc>
          <w:tcPr>
            <w:tcW w:w="1200" w:type="dxa"/>
            <w:vAlign w:val="center"/>
          </w:tcPr>
          <w:p w:rsidR="00A33D5E" w:rsidRDefault="00A33D5E" w:rsidP="009448C9">
            <w:pPr>
              <w:widowControl/>
              <w:spacing w:line="320" w:lineRule="exact"/>
              <w:jc w:val="center"/>
              <w:rPr>
                <w:rFonts w:ascii="仿宋_GB2312" w:hAnsi="仿宋_GB2312" w:cs="仿宋_GB2312"/>
                <w:color w:val="000000"/>
                <w:kern w:val="0"/>
                <w:szCs w:val="21"/>
              </w:rPr>
            </w:pPr>
          </w:p>
        </w:tc>
      </w:tr>
    </w:tbl>
    <w:p w:rsidR="00A33D5E" w:rsidRPr="00A33D5E" w:rsidRDefault="00A33D5E" w:rsidP="00A33D5E">
      <w:pPr>
        <w:tabs>
          <w:tab w:val="left" w:pos="1833"/>
        </w:tabs>
        <w:spacing w:line="400" w:lineRule="exact"/>
        <w:rPr>
          <w:rFonts w:ascii="仿宋_GB2312" w:hAnsi="仿宋_GB2312" w:cs="仿宋_GB2312"/>
          <w:sz w:val="21"/>
          <w:szCs w:val="21"/>
        </w:rPr>
        <w:sectPr w:rsidR="00A33D5E" w:rsidRPr="00A33D5E" w:rsidSect="00E80B2A">
          <w:pgSz w:w="11906" w:h="16838"/>
          <w:pgMar w:top="1440" w:right="1800" w:bottom="1440" w:left="1800" w:header="851" w:footer="992" w:gutter="0"/>
          <w:cols w:space="720"/>
          <w:docGrid w:type="lines" w:linePitch="312"/>
        </w:sectPr>
      </w:pPr>
      <w:r w:rsidRPr="00A33D5E">
        <w:rPr>
          <w:rFonts w:ascii="仿宋_GB2312" w:hAnsi="仿宋_GB2312" w:cs="仿宋_GB2312" w:hint="eastAsia"/>
          <w:sz w:val="21"/>
          <w:szCs w:val="21"/>
        </w:rPr>
        <w:t>备注：检查情况一栏填写是/否，存在问题需简要说明情况并根据实际情况列入问题隐患和整改措施清单。</w:t>
      </w:r>
    </w:p>
    <w:p w:rsidR="00D6602E" w:rsidRDefault="00A33D5E">
      <w:pPr>
        <w:snapToGrid w:val="0"/>
        <w:jc w:val="left"/>
        <w:rPr>
          <w:rFonts w:eastAsia="黑体"/>
          <w:bCs/>
          <w:sz w:val="44"/>
          <w:szCs w:val="44"/>
        </w:rPr>
      </w:pPr>
      <w:r w:rsidRPr="00A33D5E">
        <w:rPr>
          <w:rFonts w:ascii="仿宋" w:eastAsia="仿宋" w:hAnsi="仿宋" w:cs="仿宋" w:hint="eastAsia"/>
          <w:szCs w:val="32"/>
        </w:rPr>
        <w:lastRenderedPageBreak/>
        <w:t>2022年丹东市地质勘查和测绘行业安全生产检查全过程记录文书</w:t>
      </w:r>
      <w:r w:rsidR="004C6138">
        <w:rPr>
          <w:rFonts w:ascii="仿宋" w:eastAsia="仿宋" w:hAnsi="仿宋" w:cs="仿宋" w:hint="eastAsia"/>
          <w:color w:val="000000"/>
          <w:szCs w:val="32"/>
        </w:rPr>
        <w:t xml:space="preserve">(三) </w:t>
      </w:r>
    </w:p>
    <w:p w:rsidR="00A33D5E" w:rsidRDefault="00A33D5E" w:rsidP="00A33D5E">
      <w:pPr>
        <w:tabs>
          <w:tab w:val="left" w:pos="1833"/>
        </w:tabs>
        <w:jc w:val="center"/>
        <w:rPr>
          <w:rFonts w:eastAsia="方正小标宋简体"/>
          <w:sz w:val="36"/>
          <w:szCs w:val="32"/>
        </w:rPr>
      </w:pPr>
      <w:r>
        <w:rPr>
          <w:rFonts w:ascii="方正小标宋简体" w:eastAsia="方正小标宋简体" w:hAnsi="方正小标宋简体" w:cs="方正小标宋简体" w:hint="eastAsia"/>
          <w:sz w:val="44"/>
          <w:szCs w:val="44"/>
        </w:rPr>
        <w:t>丹东市地质勘查和测绘行业安全生产问题隐患和整改措施清单</w:t>
      </w:r>
    </w:p>
    <w:p w:rsidR="00A33D5E" w:rsidRDefault="00A33D5E" w:rsidP="00A33D5E">
      <w:pPr>
        <w:tabs>
          <w:tab w:val="left" w:pos="1833"/>
        </w:tabs>
        <w:spacing w:line="400" w:lineRule="exact"/>
        <w:rPr>
          <w:rFonts w:eastAsia="方正小标宋简体"/>
          <w:sz w:val="36"/>
          <w:szCs w:val="32"/>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187"/>
        <w:gridCol w:w="1942"/>
        <w:gridCol w:w="1584"/>
        <w:gridCol w:w="1289"/>
        <w:gridCol w:w="1289"/>
        <w:gridCol w:w="1289"/>
        <w:gridCol w:w="1289"/>
        <w:gridCol w:w="1289"/>
        <w:gridCol w:w="1511"/>
      </w:tblGrid>
      <w:tr w:rsidR="00A33D5E" w:rsidRPr="007C2137" w:rsidTr="00A33D5E">
        <w:trPr>
          <w:jc w:val="center"/>
        </w:trPr>
        <w:tc>
          <w:tcPr>
            <w:tcW w:w="936" w:type="dxa"/>
            <w:shd w:val="clear" w:color="auto" w:fill="auto"/>
            <w:vAlign w:val="center"/>
          </w:tcPr>
          <w:p w:rsidR="00A33D5E" w:rsidRPr="007C2137" w:rsidRDefault="00A33D5E" w:rsidP="009448C9">
            <w:pPr>
              <w:spacing w:line="360" w:lineRule="auto"/>
              <w:jc w:val="center"/>
              <w:rPr>
                <w:rFonts w:ascii="黑体" w:eastAsia="黑体" w:hAnsi="黑体" w:cs="黑体"/>
                <w:szCs w:val="21"/>
              </w:rPr>
            </w:pPr>
            <w:r w:rsidRPr="007C2137">
              <w:rPr>
                <w:rFonts w:ascii="黑体" w:eastAsia="黑体" w:hAnsi="黑体" w:cs="黑体" w:hint="eastAsia"/>
                <w:szCs w:val="21"/>
              </w:rPr>
              <w:t>序号</w:t>
            </w:r>
          </w:p>
        </w:tc>
        <w:tc>
          <w:tcPr>
            <w:tcW w:w="1187" w:type="dxa"/>
            <w:shd w:val="clear" w:color="auto" w:fill="auto"/>
            <w:vAlign w:val="center"/>
          </w:tcPr>
          <w:p w:rsidR="00A33D5E" w:rsidRPr="007C2137" w:rsidRDefault="00A33D5E" w:rsidP="009448C9">
            <w:pPr>
              <w:spacing w:line="360" w:lineRule="auto"/>
              <w:jc w:val="center"/>
              <w:rPr>
                <w:rFonts w:ascii="黑体" w:eastAsia="黑体" w:hAnsi="黑体" w:cs="黑体"/>
                <w:szCs w:val="21"/>
              </w:rPr>
            </w:pPr>
            <w:r w:rsidRPr="007C2137">
              <w:rPr>
                <w:rFonts w:ascii="黑体" w:eastAsia="黑体" w:hAnsi="黑体" w:cs="黑体" w:hint="eastAsia"/>
                <w:szCs w:val="21"/>
              </w:rPr>
              <w:t>市</w:t>
            </w:r>
          </w:p>
        </w:tc>
        <w:tc>
          <w:tcPr>
            <w:tcW w:w="1942" w:type="dxa"/>
            <w:shd w:val="clear" w:color="auto" w:fill="auto"/>
            <w:vAlign w:val="center"/>
          </w:tcPr>
          <w:p w:rsidR="00A33D5E" w:rsidRPr="007C2137" w:rsidRDefault="00A33D5E" w:rsidP="009448C9">
            <w:pPr>
              <w:spacing w:line="360" w:lineRule="auto"/>
              <w:jc w:val="center"/>
              <w:rPr>
                <w:rFonts w:ascii="黑体" w:eastAsia="黑体" w:hAnsi="黑体" w:cs="黑体"/>
                <w:szCs w:val="21"/>
              </w:rPr>
            </w:pPr>
            <w:r w:rsidRPr="007C2137">
              <w:rPr>
                <w:rFonts w:ascii="黑体" w:eastAsia="黑体" w:hAnsi="黑体" w:cs="黑体" w:hint="eastAsia"/>
                <w:szCs w:val="21"/>
              </w:rPr>
              <w:t>单位</w:t>
            </w:r>
          </w:p>
        </w:tc>
        <w:tc>
          <w:tcPr>
            <w:tcW w:w="1584" w:type="dxa"/>
            <w:shd w:val="clear" w:color="auto" w:fill="auto"/>
            <w:vAlign w:val="center"/>
          </w:tcPr>
          <w:p w:rsidR="00A33D5E" w:rsidRPr="007C2137" w:rsidRDefault="00A33D5E" w:rsidP="009448C9">
            <w:pPr>
              <w:spacing w:line="360" w:lineRule="auto"/>
              <w:jc w:val="center"/>
              <w:rPr>
                <w:rFonts w:ascii="黑体" w:eastAsia="黑体" w:hAnsi="黑体" w:cs="黑体"/>
                <w:szCs w:val="21"/>
              </w:rPr>
            </w:pPr>
            <w:r w:rsidRPr="007C2137">
              <w:rPr>
                <w:rFonts w:ascii="黑体" w:eastAsia="黑体" w:hAnsi="黑体" w:cs="黑体" w:hint="eastAsia"/>
                <w:szCs w:val="21"/>
              </w:rPr>
              <w:t>问题隐患</w:t>
            </w:r>
          </w:p>
        </w:tc>
        <w:tc>
          <w:tcPr>
            <w:tcW w:w="1289" w:type="dxa"/>
            <w:shd w:val="clear" w:color="auto" w:fill="auto"/>
            <w:vAlign w:val="center"/>
          </w:tcPr>
          <w:p w:rsidR="00A33D5E" w:rsidRPr="007C2137" w:rsidRDefault="00A33D5E" w:rsidP="009448C9">
            <w:pPr>
              <w:spacing w:line="360" w:lineRule="auto"/>
              <w:jc w:val="center"/>
              <w:rPr>
                <w:rFonts w:ascii="黑体" w:eastAsia="黑体" w:hAnsi="黑体" w:cs="黑体"/>
                <w:szCs w:val="21"/>
              </w:rPr>
            </w:pPr>
            <w:r w:rsidRPr="007C2137">
              <w:rPr>
                <w:rFonts w:ascii="黑体" w:eastAsia="黑体" w:hAnsi="黑体" w:cs="黑体" w:hint="eastAsia"/>
                <w:szCs w:val="21"/>
              </w:rPr>
              <w:t>发现方式</w:t>
            </w:r>
          </w:p>
        </w:tc>
        <w:tc>
          <w:tcPr>
            <w:tcW w:w="1289" w:type="dxa"/>
            <w:shd w:val="clear" w:color="auto" w:fill="auto"/>
            <w:vAlign w:val="center"/>
          </w:tcPr>
          <w:p w:rsidR="00A33D5E" w:rsidRPr="007C2137" w:rsidRDefault="00A33D5E" w:rsidP="009448C9">
            <w:pPr>
              <w:jc w:val="center"/>
              <w:rPr>
                <w:rFonts w:ascii="黑体" w:eastAsia="黑体" w:hAnsi="黑体" w:cs="黑体"/>
                <w:szCs w:val="21"/>
              </w:rPr>
            </w:pPr>
            <w:r w:rsidRPr="007C2137">
              <w:rPr>
                <w:rFonts w:ascii="黑体" w:eastAsia="黑体" w:hAnsi="黑体" w:cs="黑体" w:hint="eastAsia"/>
                <w:szCs w:val="21"/>
              </w:rPr>
              <w:t>整改措施及责任人</w:t>
            </w:r>
          </w:p>
        </w:tc>
        <w:tc>
          <w:tcPr>
            <w:tcW w:w="1289" w:type="dxa"/>
            <w:shd w:val="clear" w:color="auto" w:fill="auto"/>
            <w:vAlign w:val="center"/>
          </w:tcPr>
          <w:p w:rsidR="00A33D5E" w:rsidRPr="007C2137" w:rsidRDefault="00A33D5E" w:rsidP="009448C9">
            <w:pPr>
              <w:spacing w:line="360" w:lineRule="auto"/>
              <w:jc w:val="center"/>
              <w:rPr>
                <w:rFonts w:ascii="黑体" w:eastAsia="黑体" w:hAnsi="黑体" w:cs="黑体"/>
                <w:szCs w:val="21"/>
              </w:rPr>
            </w:pPr>
            <w:r w:rsidRPr="007C2137">
              <w:rPr>
                <w:rFonts w:ascii="黑体" w:eastAsia="黑体" w:hAnsi="黑体" w:cs="黑体" w:hint="eastAsia"/>
                <w:szCs w:val="21"/>
              </w:rPr>
              <w:t>整改时限</w:t>
            </w:r>
          </w:p>
        </w:tc>
        <w:tc>
          <w:tcPr>
            <w:tcW w:w="1289" w:type="dxa"/>
            <w:shd w:val="clear" w:color="auto" w:fill="auto"/>
            <w:vAlign w:val="center"/>
          </w:tcPr>
          <w:p w:rsidR="00A33D5E" w:rsidRPr="007C2137" w:rsidRDefault="00A33D5E" w:rsidP="009448C9">
            <w:pPr>
              <w:spacing w:line="360" w:lineRule="auto"/>
              <w:jc w:val="center"/>
              <w:rPr>
                <w:rFonts w:ascii="黑体" w:eastAsia="黑体" w:hAnsi="黑体" w:cs="黑体"/>
                <w:szCs w:val="21"/>
              </w:rPr>
            </w:pPr>
            <w:r w:rsidRPr="007C2137">
              <w:rPr>
                <w:rFonts w:ascii="黑体" w:eastAsia="黑体" w:hAnsi="黑体" w:cs="黑体" w:hint="eastAsia"/>
                <w:szCs w:val="21"/>
              </w:rPr>
              <w:t>整改结果</w:t>
            </w:r>
          </w:p>
        </w:tc>
        <w:tc>
          <w:tcPr>
            <w:tcW w:w="1289" w:type="dxa"/>
            <w:shd w:val="clear" w:color="auto" w:fill="auto"/>
            <w:vAlign w:val="center"/>
          </w:tcPr>
          <w:p w:rsidR="00A33D5E" w:rsidRPr="007C2137" w:rsidRDefault="00A33D5E" w:rsidP="009448C9">
            <w:pPr>
              <w:jc w:val="center"/>
              <w:rPr>
                <w:rFonts w:ascii="黑体" w:eastAsia="黑体" w:hAnsi="黑体" w:cs="黑体"/>
                <w:szCs w:val="21"/>
              </w:rPr>
            </w:pPr>
            <w:r w:rsidRPr="007C2137">
              <w:rPr>
                <w:rFonts w:ascii="黑体" w:eastAsia="黑体" w:hAnsi="黑体" w:cs="黑体" w:hint="eastAsia"/>
                <w:szCs w:val="21"/>
              </w:rPr>
              <w:t>单位主要</w:t>
            </w:r>
          </w:p>
          <w:p w:rsidR="00A33D5E" w:rsidRPr="007C2137" w:rsidRDefault="00A33D5E" w:rsidP="009448C9">
            <w:pPr>
              <w:jc w:val="center"/>
              <w:rPr>
                <w:rFonts w:ascii="黑体" w:eastAsia="黑体" w:hAnsi="黑体" w:cs="黑体"/>
                <w:szCs w:val="21"/>
              </w:rPr>
            </w:pPr>
            <w:r w:rsidRPr="007C2137">
              <w:rPr>
                <w:rFonts w:ascii="黑体" w:eastAsia="黑体" w:hAnsi="黑体" w:cs="黑体" w:hint="eastAsia"/>
                <w:szCs w:val="21"/>
              </w:rPr>
              <w:t>负责人签字</w:t>
            </w:r>
          </w:p>
        </w:tc>
        <w:tc>
          <w:tcPr>
            <w:tcW w:w="1511" w:type="dxa"/>
            <w:shd w:val="clear" w:color="auto" w:fill="auto"/>
            <w:vAlign w:val="center"/>
          </w:tcPr>
          <w:p w:rsidR="00A33D5E" w:rsidRPr="007C2137" w:rsidRDefault="00A33D5E" w:rsidP="009448C9">
            <w:pPr>
              <w:jc w:val="center"/>
              <w:rPr>
                <w:rFonts w:ascii="黑体" w:eastAsia="黑体" w:hAnsi="黑体" w:cs="黑体"/>
                <w:szCs w:val="21"/>
              </w:rPr>
            </w:pPr>
            <w:r w:rsidRPr="007C2137">
              <w:rPr>
                <w:rFonts w:ascii="黑体" w:eastAsia="黑体" w:hAnsi="黑体" w:cs="黑体" w:hint="eastAsia"/>
                <w:szCs w:val="21"/>
              </w:rPr>
              <w:t>检查组长</w:t>
            </w:r>
          </w:p>
          <w:p w:rsidR="00A33D5E" w:rsidRPr="007C2137" w:rsidRDefault="00A33D5E" w:rsidP="009448C9">
            <w:pPr>
              <w:jc w:val="center"/>
              <w:rPr>
                <w:rFonts w:ascii="黑体" w:eastAsia="黑体" w:hAnsi="黑体" w:cs="黑体"/>
                <w:szCs w:val="21"/>
              </w:rPr>
            </w:pPr>
            <w:r w:rsidRPr="007C2137">
              <w:rPr>
                <w:rFonts w:ascii="黑体" w:eastAsia="黑体" w:hAnsi="黑体" w:cs="黑体" w:hint="eastAsia"/>
                <w:szCs w:val="21"/>
              </w:rPr>
              <w:t>签字</w:t>
            </w:r>
          </w:p>
        </w:tc>
      </w:tr>
      <w:tr w:rsidR="00A33D5E" w:rsidRPr="007C2137" w:rsidTr="00A33D5E">
        <w:trPr>
          <w:jc w:val="center"/>
        </w:trPr>
        <w:tc>
          <w:tcPr>
            <w:tcW w:w="936" w:type="dxa"/>
            <w:shd w:val="clear" w:color="auto" w:fill="auto"/>
          </w:tcPr>
          <w:p w:rsidR="00A33D5E" w:rsidRPr="007C2137" w:rsidRDefault="00A33D5E" w:rsidP="009448C9">
            <w:pPr>
              <w:spacing w:line="360" w:lineRule="auto"/>
              <w:rPr>
                <w:szCs w:val="21"/>
              </w:rPr>
            </w:pPr>
            <w:r w:rsidRPr="007C2137">
              <w:rPr>
                <w:rFonts w:hint="eastAsia"/>
                <w:szCs w:val="21"/>
              </w:rPr>
              <w:t>1</w:t>
            </w:r>
          </w:p>
        </w:tc>
        <w:tc>
          <w:tcPr>
            <w:tcW w:w="1187" w:type="dxa"/>
            <w:shd w:val="clear" w:color="auto" w:fill="auto"/>
          </w:tcPr>
          <w:p w:rsidR="00A33D5E" w:rsidRPr="007C2137" w:rsidRDefault="00A33D5E" w:rsidP="009448C9">
            <w:pPr>
              <w:spacing w:line="360" w:lineRule="auto"/>
              <w:rPr>
                <w:szCs w:val="21"/>
              </w:rPr>
            </w:pPr>
          </w:p>
        </w:tc>
        <w:tc>
          <w:tcPr>
            <w:tcW w:w="1942" w:type="dxa"/>
            <w:shd w:val="clear" w:color="auto" w:fill="auto"/>
          </w:tcPr>
          <w:p w:rsidR="00A33D5E" w:rsidRPr="007C2137" w:rsidRDefault="00A33D5E" w:rsidP="009448C9">
            <w:pPr>
              <w:spacing w:line="360" w:lineRule="auto"/>
              <w:rPr>
                <w:szCs w:val="21"/>
              </w:rPr>
            </w:pPr>
          </w:p>
        </w:tc>
        <w:tc>
          <w:tcPr>
            <w:tcW w:w="1584"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511" w:type="dxa"/>
            <w:shd w:val="clear" w:color="auto" w:fill="auto"/>
          </w:tcPr>
          <w:p w:rsidR="00A33D5E" w:rsidRPr="007C2137" w:rsidRDefault="00A33D5E" w:rsidP="009448C9">
            <w:pPr>
              <w:spacing w:line="360" w:lineRule="auto"/>
              <w:rPr>
                <w:szCs w:val="21"/>
              </w:rPr>
            </w:pPr>
          </w:p>
        </w:tc>
      </w:tr>
      <w:tr w:rsidR="00A33D5E" w:rsidRPr="007C2137" w:rsidTr="00A33D5E">
        <w:trPr>
          <w:jc w:val="center"/>
        </w:trPr>
        <w:tc>
          <w:tcPr>
            <w:tcW w:w="936" w:type="dxa"/>
            <w:shd w:val="clear" w:color="auto" w:fill="auto"/>
          </w:tcPr>
          <w:p w:rsidR="00A33D5E" w:rsidRPr="007C2137" w:rsidRDefault="00A33D5E" w:rsidP="009448C9">
            <w:pPr>
              <w:spacing w:line="360" w:lineRule="auto"/>
              <w:rPr>
                <w:szCs w:val="21"/>
              </w:rPr>
            </w:pPr>
            <w:r w:rsidRPr="007C2137">
              <w:rPr>
                <w:rFonts w:hint="eastAsia"/>
                <w:szCs w:val="21"/>
              </w:rPr>
              <w:t>2</w:t>
            </w:r>
          </w:p>
        </w:tc>
        <w:tc>
          <w:tcPr>
            <w:tcW w:w="1187" w:type="dxa"/>
            <w:shd w:val="clear" w:color="auto" w:fill="auto"/>
          </w:tcPr>
          <w:p w:rsidR="00A33D5E" w:rsidRPr="007C2137" w:rsidRDefault="00A33D5E" w:rsidP="009448C9">
            <w:pPr>
              <w:spacing w:line="360" w:lineRule="auto"/>
              <w:rPr>
                <w:szCs w:val="21"/>
              </w:rPr>
            </w:pPr>
          </w:p>
        </w:tc>
        <w:tc>
          <w:tcPr>
            <w:tcW w:w="1942" w:type="dxa"/>
            <w:shd w:val="clear" w:color="auto" w:fill="auto"/>
          </w:tcPr>
          <w:p w:rsidR="00A33D5E" w:rsidRPr="007C2137" w:rsidRDefault="00A33D5E" w:rsidP="009448C9">
            <w:pPr>
              <w:spacing w:line="360" w:lineRule="auto"/>
              <w:rPr>
                <w:szCs w:val="21"/>
              </w:rPr>
            </w:pPr>
          </w:p>
        </w:tc>
        <w:tc>
          <w:tcPr>
            <w:tcW w:w="1584"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511" w:type="dxa"/>
            <w:shd w:val="clear" w:color="auto" w:fill="auto"/>
          </w:tcPr>
          <w:p w:rsidR="00A33D5E" w:rsidRPr="007C2137" w:rsidRDefault="00A33D5E" w:rsidP="009448C9">
            <w:pPr>
              <w:spacing w:line="360" w:lineRule="auto"/>
              <w:rPr>
                <w:szCs w:val="21"/>
              </w:rPr>
            </w:pPr>
          </w:p>
        </w:tc>
      </w:tr>
      <w:tr w:rsidR="00A33D5E" w:rsidRPr="007C2137" w:rsidTr="00A33D5E">
        <w:trPr>
          <w:jc w:val="center"/>
        </w:trPr>
        <w:tc>
          <w:tcPr>
            <w:tcW w:w="936" w:type="dxa"/>
            <w:shd w:val="clear" w:color="auto" w:fill="auto"/>
          </w:tcPr>
          <w:p w:rsidR="00A33D5E" w:rsidRPr="007C2137" w:rsidRDefault="00A33D5E" w:rsidP="009448C9">
            <w:pPr>
              <w:spacing w:line="360" w:lineRule="auto"/>
              <w:rPr>
                <w:szCs w:val="21"/>
              </w:rPr>
            </w:pPr>
            <w:r w:rsidRPr="007C2137">
              <w:rPr>
                <w:rFonts w:hint="eastAsia"/>
                <w:szCs w:val="21"/>
              </w:rPr>
              <w:t>3</w:t>
            </w:r>
          </w:p>
        </w:tc>
        <w:tc>
          <w:tcPr>
            <w:tcW w:w="1187" w:type="dxa"/>
            <w:shd w:val="clear" w:color="auto" w:fill="auto"/>
          </w:tcPr>
          <w:p w:rsidR="00A33D5E" w:rsidRPr="007C2137" w:rsidRDefault="00A33D5E" w:rsidP="009448C9">
            <w:pPr>
              <w:spacing w:line="360" w:lineRule="auto"/>
              <w:rPr>
                <w:szCs w:val="21"/>
              </w:rPr>
            </w:pPr>
          </w:p>
        </w:tc>
        <w:tc>
          <w:tcPr>
            <w:tcW w:w="1942" w:type="dxa"/>
            <w:shd w:val="clear" w:color="auto" w:fill="auto"/>
          </w:tcPr>
          <w:p w:rsidR="00A33D5E" w:rsidRPr="007C2137" w:rsidRDefault="00A33D5E" w:rsidP="009448C9">
            <w:pPr>
              <w:spacing w:line="360" w:lineRule="auto"/>
              <w:rPr>
                <w:szCs w:val="21"/>
              </w:rPr>
            </w:pPr>
          </w:p>
        </w:tc>
        <w:tc>
          <w:tcPr>
            <w:tcW w:w="1584"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511" w:type="dxa"/>
            <w:shd w:val="clear" w:color="auto" w:fill="auto"/>
          </w:tcPr>
          <w:p w:rsidR="00A33D5E" w:rsidRPr="007C2137" w:rsidRDefault="00A33D5E" w:rsidP="009448C9">
            <w:pPr>
              <w:spacing w:line="360" w:lineRule="auto"/>
              <w:rPr>
                <w:szCs w:val="21"/>
              </w:rPr>
            </w:pPr>
          </w:p>
        </w:tc>
      </w:tr>
      <w:tr w:rsidR="00A33D5E" w:rsidRPr="007C2137" w:rsidTr="00A33D5E">
        <w:trPr>
          <w:jc w:val="center"/>
        </w:trPr>
        <w:tc>
          <w:tcPr>
            <w:tcW w:w="936" w:type="dxa"/>
            <w:shd w:val="clear" w:color="auto" w:fill="auto"/>
          </w:tcPr>
          <w:p w:rsidR="00A33D5E" w:rsidRPr="007C2137" w:rsidRDefault="00A33D5E" w:rsidP="009448C9">
            <w:pPr>
              <w:spacing w:line="360" w:lineRule="auto"/>
              <w:rPr>
                <w:szCs w:val="21"/>
              </w:rPr>
            </w:pPr>
            <w:r w:rsidRPr="007C2137">
              <w:rPr>
                <w:rFonts w:hint="eastAsia"/>
                <w:szCs w:val="21"/>
              </w:rPr>
              <w:t>...</w:t>
            </w:r>
          </w:p>
        </w:tc>
        <w:tc>
          <w:tcPr>
            <w:tcW w:w="1187" w:type="dxa"/>
            <w:shd w:val="clear" w:color="auto" w:fill="auto"/>
          </w:tcPr>
          <w:p w:rsidR="00A33D5E" w:rsidRPr="007C2137" w:rsidRDefault="00A33D5E" w:rsidP="009448C9">
            <w:pPr>
              <w:spacing w:line="360" w:lineRule="auto"/>
              <w:rPr>
                <w:szCs w:val="21"/>
              </w:rPr>
            </w:pPr>
          </w:p>
        </w:tc>
        <w:tc>
          <w:tcPr>
            <w:tcW w:w="1942" w:type="dxa"/>
            <w:shd w:val="clear" w:color="auto" w:fill="auto"/>
          </w:tcPr>
          <w:p w:rsidR="00A33D5E" w:rsidRPr="007C2137" w:rsidRDefault="00A33D5E" w:rsidP="009448C9">
            <w:pPr>
              <w:spacing w:line="360" w:lineRule="auto"/>
              <w:rPr>
                <w:szCs w:val="21"/>
              </w:rPr>
            </w:pPr>
          </w:p>
        </w:tc>
        <w:tc>
          <w:tcPr>
            <w:tcW w:w="1584"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511" w:type="dxa"/>
            <w:shd w:val="clear" w:color="auto" w:fill="auto"/>
          </w:tcPr>
          <w:p w:rsidR="00A33D5E" w:rsidRPr="007C2137" w:rsidRDefault="00A33D5E" w:rsidP="009448C9">
            <w:pPr>
              <w:spacing w:line="360" w:lineRule="auto"/>
              <w:rPr>
                <w:szCs w:val="21"/>
              </w:rPr>
            </w:pPr>
          </w:p>
        </w:tc>
      </w:tr>
      <w:tr w:rsidR="00A33D5E" w:rsidRPr="007C2137" w:rsidTr="00A33D5E">
        <w:trPr>
          <w:jc w:val="center"/>
        </w:trPr>
        <w:tc>
          <w:tcPr>
            <w:tcW w:w="936" w:type="dxa"/>
            <w:shd w:val="clear" w:color="auto" w:fill="auto"/>
          </w:tcPr>
          <w:p w:rsidR="00A33D5E" w:rsidRPr="007C2137" w:rsidRDefault="00A33D5E" w:rsidP="009448C9">
            <w:pPr>
              <w:spacing w:line="360" w:lineRule="auto"/>
              <w:rPr>
                <w:szCs w:val="21"/>
              </w:rPr>
            </w:pPr>
          </w:p>
        </w:tc>
        <w:tc>
          <w:tcPr>
            <w:tcW w:w="1187" w:type="dxa"/>
            <w:shd w:val="clear" w:color="auto" w:fill="auto"/>
          </w:tcPr>
          <w:p w:rsidR="00A33D5E" w:rsidRPr="007C2137" w:rsidRDefault="00A33D5E" w:rsidP="009448C9">
            <w:pPr>
              <w:spacing w:line="360" w:lineRule="auto"/>
              <w:rPr>
                <w:szCs w:val="21"/>
              </w:rPr>
            </w:pPr>
          </w:p>
        </w:tc>
        <w:tc>
          <w:tcPr>
            <w:tcW w:w="1942" w:type="dxa"/>
            <w:shd w:val="clear" w:color="auto" w:fill="auto"/>
          </w:tcPr>
          <w:p w:rsidR="00A33D5E" w:rsidRPr="007C2137" w:rsidRDefault="00A33D5E" w:rsidP="009448C9">
            <w:pPr>
              <w:spacing w:line="360" w:lineRule="auto"/>
              <w:rPr>
                <w:szCs w:val="21"/>
              </w:rPr>
            </w:pPr>
          </w:p>
        </w:tc>
        <w:tc>
          <w:tcPr>
            <w:tcW w:w="1584"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511" w:type="dxa"/>
            <w:shd w:val="clear" w:color="auto" w:fill="auto"/>
          </w:tcPr>
          <w:p w:rsidR="00A33D5E" w:rsidRPr="007C2137" w:rsidRDefault="00A33D5E" w:rsidP="009448C9">
            <w:pPr>
              <w:spacing w:line="360" w:lineRule="auto"/>
              <w:rPr>
                <w:szCs w:val="21"/>
              </w:rPr>
            </w:pPr>
          </w:p>
        </w:tc>
      </w:tr>
      <w:tr w:rsidR="00A33D5E" w:rsidRPr="007C2137" w:rsidTr="00A33D5E">
        <w:trPr>
          <w:jc w:val="center"/>
        </w:trPr>
        <w:tc>
          <w:tcPr>
            <w:tcW w:w="936" w:type="dxa"/>
            <w:shd w:val="clear" w:color="auto" w:fill="auto"/>
          </w:tcPr>
          <w:p w:rsidR="00A33D5E" w:rsidRPr="007C2137" w:rsidRDefault="00A33D5E" w:rsidP="009448C9">
            <w:pPr>
              <w:spacing w:line="360" w:lineRule="auto"/>
              <w:rPr>
                <w:szCs w:val="21"/>
              </w:rPr>
            </w:pPr>
          </w:p>
        </w:tc>
        <w:tc>
          <w:tcPr>
            <w:tcW w:w="1187" w:type="dxa"/>
            <w:shd w:val="clear" w:color="auto" w:fill="auto"/>
          </w:tcPr>
          <w:p w:rsidR="00A33D5E" w:rsidRPr="007C2137" w:rsidRDefault="00A33D5E" w:rsidP="009448C9">
            <w:pPr>
              <w:spacing w:line="360" w:lineRule="auto"/>
              <w:rPr>
                <w:szCs w:val="21"/>
              </w:rPr>
            </w:pPr>
          </w:p>
        </w:tc>
        <w:tc>
          <w:tcPr>
            <w:tcW w:w="1942" w:type="dxa"/>
            <w:shd w:val="clear" w:color="auto" w:fill="auto"/>
          </w:tcPr>
          <w:p w:rsidR="00A33D5E" w:rsidRPr="007C2137" w:rsidRDefault="00A33D5E" w:rsidP="009448C9">
            <w:pPr>
              <w:spacing w:line="360" w:lineRule="auto"/>
              <w:rPr>
                <w:szCs w:val="21"/>
              </w:rPr>
            </w:pPr>
          </w:p>
        </w:tc>
        <w:tc>
          <w:tcPr>
            <w:tcW w:w="1584"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289" w:type="dxa"/>
            <w:shd w:val="clear" w:color="auto" w:fill="auto"/>
          </w:tcPr>
          <w:p w:rsidR="00A33D5E" w:rsidRPr="007C2137" w:rsidRDefault="00A33D5E" w:rsidP="009448C9">
            <w:pPr>
              <w:spacing w:line="360" w:lineRule="auto"/>
              <w:rPr>
                <w:szCs w:val="21"/>
              </w:rPr>
            </w:pPr>
          </w:p>
        </w:tc>
        <w:tc>
          <w:tcPr>
            <w:tcW w:w="1511" w:type="dxa"/>
            <w:shd w:val="clear" w:color="auto" w:fill="auto"/>
          </w:tcPr>
          <w:p w:rsidR="00A33D5E" w:rsidRPr="007C2137" w:rsidRDefault="00A33D5E" w:rsidP="009448C9">
            <w:pPr>
              <w:spacing w:line="360" w:lineRule="auto"/>
              <w:rPr>
                <w:szCs w:val="21"/>
              </w:rPr>
            </w:pPr>
          </w:p>
        </w:tc>
      </w:tr>
    </w:tbl>
    <w:p w:rsidR="00A33D5E" w:rsidRPr="00A33D5E" w:rsidRDefault="00A33D5E" w:rsidP="00A33D5E">
      <w:pPr>
        <w:rPr>
          <w:rFonts w:ascii="仿宋_GB2312" w:hAnsi="仿宋_GB2312" w:cs="仿宋_GB2312"/>
          <w:sz w:val="24"/>
          <w:szCs w:val="24"/>
        </w:rPr>
      </w:pPr>
      <w:r w:rsidRPr="00A33D5E">
        <w:rPr>
          <w:rFonts w:ascii="仿宋_GB2312" w:hAnsi="仿宋_GB2312" w:cs="仿宋_GB2312" w:hint="eastAsia"/>
          <w:sz w:val="24"/>
          <w:szCs w:val="24"/>
        </w:rPr>
        <w:t>备注：发现方式：1.自查发现；2.检查发现</w:t>
      </w:r>
    </w:p>
    <w:p w:rsidR="00D6602E" w:rsidRPr="00A33D5E" w:rsidRDefault="00A33D5E" w:rsidP="00A33D5E">
      <w:pPr>
        <w:rPr>
          <w:rFonts w:ascii="仿宋_GB2312" w:hAnsi="仿宋_GB2312" w:cs="仿宋_GB2312"/>
          <w:sz w:val="24"/>
          <w:szCs w:val="24"/>
        </w:rPr>
      </w:pPr>
      <w:r w:rsidRPr="00A33D5E">
        <w:rPr>
          <w:rFonts w:ascii="仿宋_GB2312" w:hAnsi="仿宋_GB2312" w:cs="仿宋_GB2312" w:hint="eastAsia"/>
          <w:sz w:val="24"/>
          <w:szCs w:val="24"/>
        </w:rPr>
        <w:t xml:space="preserve">      纸质版一式两份，一份由检查组交地质勘查和测绘单位，一份由各市自然资源主管部门留档，扫描版和电子版上报。</w:t>
      </w:r>
    </w:p>
    <w:sectPr w:rsidR="00D6602E" w:rsidRPr="00A33D5E" w:rsidSect="00A33D5E">
      <w:footerReference w:type="default" r:id="rId8"/>
      <w:pgSz w:w="16838" w:h="11906" w:orient="landscape"/>
      <w:pgMar w:top="1800" w:right="1440" w:bottom="1800" w:left="1440" w:header="851" w:footer="992" w:gutter="0"/>
      <w:pgNumType w:start="1"/>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BA5" w:rsidRDefault="00DE3BA5" w:rsidP="00D6602E">
      <w:r>
        <w:separator/>
      </w:r>
    </w:p>
  </w:endnote>
  <w:endnote w:type="continuationSeparator" w:id="1">
    <w:p w:rsidR="00DE3BA5" w:rsidRDefault="00DE3BA5" w:rsidP="00D66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2E" w:rsidRDefault="004C6138">
    <w:pPr>
      <w:pStyle w:val="a4"/>
      <w:jc w:val="center"/>
    </w:pPr>
    <w:r>
      <w:rPr>
        <w:rFonts w:hint="eastAsia"/>
      </w:rPr>
      <w:t>-</w:t>
    </w:r>
    <w:r w:rsidR="00DB0B27">
      <w:fldChar w:fldCharType="begin"/>
    </w:r>
    <w:r>
      <w:instrText>PAGE   \* MERGEFORMAT</w:instrText>
    </w:r>
    <w:r w:rsidR="00DB0B27">
      <w:fldChar w:fldCharType="separate"/>
    </w:r>
    <w:r w:rsidR="00860DD3" w:rsidRPr="00860DD3">
      <w:rPr>
        <w:noProof/>
        <w:lang w:val="zh-CN"/>
      </w:rPr>
      <w:t>1</w:t>
    </w:r>
    <w:r w:rsidR="00DB0B27">
      <w:fldChar w:fldCharType="end"/>
    </w:r>
    <w:r>
      <w:rPr>
        <w:rFonts w:hint="eastAsia"/>
      </w:rPr>
      <w:t>-</w:t>
    </w:r>
  </w:p>
  <w:p w:rsidR="00D6602E" w:rsidRDefault="00D660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BA5" w:rsidRDefault="00DE3BA5" w:rsidP="00D6602E">
      <w:r>
        <w:separator/>
      </w:r>
    </w:p>
  </w:footnote>
  <w:footnote w:type="continuationSeparator" w:id="1">
    <w:p w:rsidR="00DE3BA5" w:rsidRDefault="00DE3BA5" w:rsidP="00D66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4952E3"/>
    <w:multiLevelType w:val="singleLevel"/>
    <w:tmpl w:val="FB4952E3"/>
    <w:lvl w:ilvl="0">
      <w:start w:val="1"/>
      <w:numFmt w:val="decimal"/>
      <w:lvlText w:val="%1."/>
      <w:lvlJc w:val="left"/>
      <w:pPr>
        <w:tabs>
          <w:tab w:val="num" w:pos="312"/>
        </w:tabs>
      </w:pPr>
    </w:lvl>
  </w:abstractNum>
  <w:abstractNum w:abstractNumId="1">
    <w:nsid w:val="5F97B8FA"/>
    <w:multiLevelType w:val="singleLevel"/>
    <w:tmpl w:val="5F97B8FA"/>
    <w:lvl w:ilvl="0">
      <w:start w:val="1"/>
      <w:numFmt w:val="chineseCounting"/>
      <w:suff w:val="nothing"/>
      <w:lvlText w:val="%1、"/>
      <w:lvlJc w:val="left"/>
      <w:rPr>
        <w:rFonts w:hint="eastAsia"/>
      </w:rPr>
    </w:lvl>
  </w:abstractNum>
  <w:abstractNum w:abstractNumId="2">
    <w:nsid w:val="62C4F9A9"/>
    <w:multiLevelType w:val="singleLevel"/>
    <w:tmpl w:val="62C4F9A9"/>
    <w:lvl w:ilvl="0">
      <w:start w:val="2"/>
      <w:numFmt w:val="decimal"/>
      <w:suff w:val="nothing"/>
      <w:lvlText w:val="%1."/>
      <w:lvlJc w:val="left"/>
    </w:lvl>
  </w:abstractNum>
  <w:abstractNum w:abstractNumId="3">
    <w:nsid w:val="6DDFCC00"/>
    <w:multiLevelType w:val="singleLevel"/>
    <w:tmpl w:val="6DDFCC00"/>
    <w:lvl w:ilvl="0">
      <w:start w:val="1"/>
      <w:numFmt w:val="decimal"/>
      <w:lvlText w:val="%1."/>
      <w:lvlJc w:val="left"/>
      <w:pPr>
        <w:tabs>
          <w:tab w:val="num" w:pos="312"/>
        </w:tabs>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60"/>
  <w:drawingGridVerticalSpacing w:val="435"/>
  <w:displayHorizontalDrawingGridEvery w:val="2"/>
  <w:noPunctuationKerning/>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602E"/>
    <w:rsid w:val="000717F1"/>
    <w:rsid w:val="000A4293"/>
    <w:rsid w:val="00160CC8"/>
    <w:rsid w:val="001E038B"/>
    <w:rsid w:val="00207939"/>
    <w:rsid w:val="00313EE7"/>
    <w:rsid w:val="004233A7"/>
    <w:rsid w:val="004A3889"/>
    <w:rsid w:val="004C6138"/>
    <w:rsid w:val="004F205F"/>
    <w:rsid w:val="005814A4"/>
    <w:rsid w:val="005B1E4D"/>
    <w:rsid w:val="00621157"/>
    <w:rsid w:val="007706F3"/>
    <w:rsid w:val="007767A9"/>
    <w:rsid w:val="007B65F4"/>
    <w:rsid w:val="00860DD3"/>
    <w:rsid w:val="00866AF2"/>
    <w:rsid w:val="00875588"/>
    <w:rsid w:val="00881436"/>
    <w:rsid w:val="008D58F0"/>
    <w:rsid w:val="00A053E6"/>
    <w:rsid w:val="00A33D5E"/>
    <w:rsid w:val="00A705B9"/>
    <w:rsid w:val="00A80A1D"/>
    <w:rsid w:val="00AA0959"/>
    <w:rsid w:val="00AB0B47"/>
    <w:rsid w:val="00B13450"/>
    <w:rsid w:val="00BA11FD"/>
    <w:rsid w:val="00BC6A40"/>
    <w:rsid w:val="00C02D44"/>
    <w:rsid w:val="00C22513"/>
    <w:rsid w:val="00C70949"/>
    <w:rsid w:val="00D16903"/>
    <w:rsid w:val="00D6602E"/>
    <w:rsid w:val="00DB0B27"/>
    <w:rsid w:val="00DE3BA5"/>
    <w:rsid w:val="00E00B22"/>
    <w:rsid w:val="00E60195"/>
    <w:rsid w:val="00E73F36"/>
    <w:rsid w:val="00E80B2A"/>
    <w:rsid w:val="00EA2701"/>
    <w:rsid w:val="00EA5CA9"/>
    <w:rsid w:val="00EC370D"/>
    <w:rsid w:val="00ED29E4"/>
    <w:rsid w:val="00F158F0"/>
    <w:rsid w:val="00F92237"/>
    <w:rsid w:val="00FC1590"/>
    <w:rsid w:val="00FC6B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2E"/>
    <w:pPr>
      <w:widowControl w:val="0"/>
      <w:jc w:val="both"/>
    </w:pPr>
    <w:rPr>
      <w:rFonts w:eastAsia="仿宋_GB2312"/>
      <w:kern w:val="2"/>
      <w:sz w:val="32"/>
    </w:rPr>
  </w:style>
  <w:style w:type="paragraph" w:styleId="1">
    <w:name w:val="heading 1"/>
    <w:basedOn w:val="a"/>
    <w:next w:val="a"/>
    <w:uiPriority w:val="9"/>
    <w:qFormat/>
    <w:rsid w:val="00D6602E"/>
    <w:pPr>
      <w:spacing w:before="100" w:beforeAutospacing="1" w:after="100" w:afterAutospacing="1"/>
      <w:jc w:val="left"/>
      <w:outlineLvl w:val="0"/>
    </w:pPr>
    <w:rPr>
      <w:rFonts w:ascii="宋体" w:eastAsia="宋体" w:hAnsi="宋体" w:cs="宋体" w:hint="eastAsia"/>
      <w:b/>
      <w:kern w:val="44"/>
      <w:sz w:val="48"/>
      <w:szCs w:val="48"/>
    </w:rPr>
  </w:style>
  <w:style w:type="paragraph" w:styleId="2">
    <w:name w:val="heading 2"/>
    <w:basedOn w:val="a"/>
    <w:next w:val="a"/>
    <w:uiPriority w:val="9"/>
    <w:unhideWhenUsed/>
    <w:qFormat/>
    <w:rsid w:val="00D6602E"/>
    <w:pPr>
      <w:keepNext/>
      <w:keepLines/>
      <w:spacing w:before="260" w:after="260" w:line="413" w:lineRule="auto"/>
      <w:outlineLvl w:val="1"/>
    </w:pPr>
    <w:rPr>
      <w:rFonts w:ascii="Arial" w:eastAsia="黑体" w:hAnsi="Arial"/>
      <w:b/>
    </w:rPr>
  </w:style>
  <w:style w:type="paragraph" w:styleId="3">
    <w:name w:val="heading 3"/>
    <w:basedOn w:val="a"/>
    <w:next w:val="a"/>
    <w:uiPriority w:val="9"/>
    <w:unhideWhenUsed/>
    <w:qFormat/>
    <w:rsid w:val="00D6602E"/>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6602E"/>
    <w:rPr>
      <w:sz w:val="18"/>
      <w:szCs w:val="18"/>
      <w:lang/>
    </w:rPr>
  </w:style>
  <w:style w:type="paragraph" w:styleId="a4">
    <w:name w:val="footer"/>
    <w:basedOn w:val="a"/>
    <w:link w:val="Char0"/>
    <w:uiPriority w:val="99"/>
    <w:qFormat/>
    <w:rsid w:val="00D6602E"/>
    <w:pPr>
      <w:tabs>
        <w:tab w:val="center" w:pos="4153"/>
        <w:tab w:val="right" w:pos="8306"/>
      </w:tabs>
      <w:snapToGrid w:val="0"/>
      <w:jc w:val="left"/>
    </w:pPr>
    <w:rPr>
      <w:sz w:val="18"/>
      <w:lang/>
    </w:rPr>
  </w:style>
  <w:style w:type="paragraph" w:styleId="a5">
    <w:name w:val="header"/>
    <w:basedOn w:val="a"/>
    <w:link w:val="Char1"/>
    <w:uiPriority w:val="99"/>
    <w:qFormat/>
    <w:rsid w:val="00D6602E"/>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rPr>
  </w:style>
  <w:style w:type="paragraph" w:styleId="a6">
    <w:name w:val="Normal (Web)"/>
    <w:basedOn w:val="a"/>
    <w:uiPriority w:val="99"/>
    <w:unhideWhenUsed/>
    <w:qFormat/>
    <w:rsid w:val="00D6602E"/>
    <w:pPr>
      <w:spacing w:before="100" w:beforeAutospacing="1" w:after="100" w:afterAutospacing="1"/>
      <w:jc w:val="left"/>
    </w:pPr>
    <w:rPr>
      <w:kern w:val="0"/>
      <w:sz w:val="24"/>
    </w:rPr>
  </w:style>
  <w:style w:type="character" w:styleId="a7">
    <w:name w:val="Strong"/>
    <w:uiPriority w:val="22"/>
    <w:qFormat/>
    <w:rsid w:val="00D6602E"/>
    <w:rPr>
      <w:b/>
      <w:bCs/>
    </w:rPr>
  </w:style>
  <w:style w:type="character" w:styleId="a8">
    <w:name w:val="FollowedHyperlink"/>
    <w:uiPriority w:val="99"/>
    <w:unhideWhenUsed/>
    <w:qFormat/>
    <w:rsid w:val="00D6602E"/>
    <w:rPr>
      <w:color w:val="000000"/>
      <w:sz w:val="14"/>
      <w:szCs w:val="14"/>
      <w:u w:val="single"/>
    </w:rPr>
  </w:style>
  <w:style w:type="character" w:styleId="a9">
    <w:name w:val="Emphasis"/>
    <w:uiPriority w:val="20"/>
    <w:qFormat/>
    <w:rsid w:val="00D6602E"/>
    <w:rPr>
      <w:rFonts w:ascii="微软雅黑" w:eastAsia="微软雅黑" w:hAnsi="微软雅黑" w:cs="微软雅黑" w:hint="eastAsia"/>
      <w:sz w:val="24"/>
      <w:szCs w:val="24"/>
    </w:rPr>
  </w:style>
  <w:style w:type="character" w:styleId="HTML">
    <w:name w:val="HTML Definition"/>
    <w:basedOn w:val="a0"/>
    <w:semiHidden/>
    <w:unhideWhenUsed/>
    <w:rsid w:val="00D6602E"/>
  </w:style>
  <w:style w:type="character" w:styleId="HTML0">
    <w:name w:val="HTML Variable"/>
    <w:basedOn w:val="a0"/>
    <w:semiHidden/>
    <w:unhideWhenUsed/>
    <w:rsid w:val="00D6602E"/>
  </w:style>
  <w:style w:type="character" w:styleId="aa">
    <w:name w:val="Hyperlink"/>
    <w:uiPriority w:val="99"/>
    <w:unhideWhenUsed/>
    <w:qFormat/>
    <w:rsid w:val="00D6602E"/>
    <w:rPr>
      <w:color w:val="000000"/>
      <w:sz w:val="14"/>
      <w:szCs w:val="14"/>
      <w:u w:val="single"/>
    </w:rPr>
  </w:style>
  <w:style w:type="character" w:styleId="HTML1">
    <w:name w:val="HTML Code"/>
    <w:semiHidden/>
    <w:unhideWhenUsed/>
    <w:rsid w:val="00D6602E"/>
    <w:rPr>
      <w:rFonts w:ascii="Courier New" w:hAnsi="Courier New"/>
      <w:sz w:val="20"/>
    </w:rPr>
  </w:style>
  <w:style w:type="character" w:styleId="HTML2">
    <w:name w:val="HTML Cite"/>
    <w:basedOn w:val="a0"/>
    <w:semiHidden/>
    <w:unhideWhenUsed/>
    <w:rsid w:val="00D6602E"/>
  </w:style>
  <w:style w:type="character" w:styleId="HTML3">
    <w:name w:val="HTML Keyboard"/>
    <w:semiHidden/>
    <w:unhideWhenUsed/>
    <w:rsid w:val="00D6602E"/>
    <w:rPr>
      <w:rFonts w:ascii="Courier New" w:hAnsi="Courier New"/>
      <w:sz w:val="20"/>
    </w:rPr>
  </w:style>
  <w:style w:type="character" w:styleId="HTML4">
    <w:name w:val="HTML Sample"/>
    <w:semiHidden/>
    <w:unhideWhenUsed/>
    <w:rsid w:val="00D6602E"/>
    <w:rPr>
      <w:rFonts w:ascii="Courier New" w:hAnsi="Courier New"/>
    </w:rPr>
  </w:style>
  <w:style w:type="paragraph" w:customStyle="1" w:styleId="10">
    <w:name w:val="列出段落1"/>
    <w:basedOn w:val="a"/>
    <w:uiPriority w:val="34"/>
    <w:qFormat/>
    <w:rsid w:val="00D6602E"/>
    <w:pPr>
      <w:ind w:firstLineChars="200" w:firstLine="420"/>
    </w:pPr>
    <w:rPr>
      <w:rFonts w:ascii="Calibri" w:eastAsia="宋体" w:hAnsi="Calibri"/>
      <w:sz w:val="21"/>
      <w:szCs w:val="22"/>
    </w:rPr>
  </w:style>
  <w:style w:type="paragraph" w:customStyle="1" w:styleId="Style21">
    <w:name w:val="_Style 21"/>
    <w:basedOn w:val="a"/>
    <w:next w:val="a"/>
    <w:qFormat/>
    <w:rsid w:val="00D6602E"/>
    <w:pPr>
      <w:pBdr>
        <w:bottom w:val="single" w:sz="6" w:space="1" w:color="auto"/>
      </w:pBdr>
      <w:jc w:val="center"/>
    </w:pPr>
    <w:rPr>
      <w:rFonts w:ascii="Arial" w:eastAsia="宋体"/>
      <w:vanish/>
      <w:sz w:val="16"/>
    </w:rPr>
  </w:style>
  <w:style w:type="paragraph" w:customStyle="1" w:styleId="Style22">
    <w:name w:val="_Style 22"/>
    <w:basedOn w:val="a"/>
    <w:next w:val="a"/>
    <w:qFormat/>
    <w:rsid w:val="00D6602E"/>
    <w:pPr>
      <w:pBdr>
        <w:top w:val="single" w:sz="6" w:space="1" w:color="auto"/>
      </w:pBdr>
      <w:jc w:val="center"/>
    </w:pPr>
    <w:rPr>
      <w:rFonts w:ascii="Arial" w:eastAsia="宋体"/>
      <w:vanish/>
      <w:sz w:val="16"/>
    </w:rPr>
  </w:style>
  <w:style w:type="paragraph" w:customStyle="1" w:styleId="20">
    <w:name w:val="列出段落2"/>
    <w:basedOn w:val="a"/>
    <w:uiPriority w:val="99"/>
    <w:rsid w:val="00D6602E"/>
    <w:pPr>
      <w:ind w:firstLineChars="200" w:firstLine="420"/>
    </w:pPr>
  </w:style>
  <w:style w:type="paragraph" w:customStyle="1" w:styleId="11">
    <w:name w:val="无间隔1"/>
    <w:link w:val="Char2"/>
    <w:uiPriority w:val="1"/>
    <w:qFormat/>
    <w:rsid w:val="00D6602E"/>
    <w:rPr>
      <w:rFonts w:ascii="Calibri" w:hAnsi="Calibri"/>
      <w:sz w:val="22"/>
      <w:szCs w:val="22"/>
    </w:rPr>
  </w:style>
  <w:style w:type="character" w:customStyle="1" w:styleId="Char">
    <w:name w:val="批注框文本 Char"/>
    <w:link w:val="a3"/>
    <w:uiPriority w:val="99"/>
    <w:rsid w:val="00D6602E"/>
    <w:rPr>
      <w:rFonts w:eastAsia="仿宋_GB2312"/>
      <w:kern w:val="2"/>
      <w:sz w:val="18"/>
      <w:szCs w:val="18"/>
    </w:rPr>
  </w:style>
  <w:style w:type="character" w:customStyle="1" w:styleId="layui-laypage-curr">
    <w:name w:val="layui-laypage-curr"/>
    <w:basedOn w:val="a0"/>
    <w:qFormat/>
    <w:rsid w:val="00D6602E"/>
  </w:style>
  <w:style w:type="character" w:customStyle="1" w:styleId="first-child">
    <w:name w:val="first-child"/>
    <w:basedOn w:val="a0"/>
    <w:qFormat/>
    <w:rsid w:val="00D6602E"/>
  </w:style>
  <w:style w:type="character" w:customStyle="1" w:styleId="first-child1">
    <w:name w:val="first-child1"/>
    <w:basedOn w:val="a0"/>
    <w:qFormat/>
    <w:rsid w:val="00D6602E"/>
  </w:style>
  <w:style w:type="character" w:customStyle="1" w:styleId="hover11">
    <w:name w:val="hover11"/>
    <w:qFormat/>
    <w:rsid w:val="00D6602E"/>
    <w:rPr>
      <w:color w:val="5FB878"/>
    </w:rPr>
  </w:style>
  <w:style w:type="character" w:customStyle="1" w:styleId="hover12">
    <w:name w:val="hover12"/>
    <w:rsid w:val="00D6602E"/>
    <w:rPr>
      <w:color w:val="5FB878"/>
    </w:rPr>
  </w:style>
  <w:style w:type="character" w:customStyle="1" w:styleId="hover13">
    <w:name w:val="hover13"/>
    <w:qFormat/>
    <w:rsid w:val="00D6602E"/>
    <w:rPr>
      <w:color w:val="FFFFFF"/>
    </w:rPr>
  </w:style>
  <w:style w:type="character" w:customStyle="1" w:styleId="layui-laydate-preview">
    <w:name w:val="layui-laydate-preview"/>
    <w:basedOn w:val="a0"/>
    <w:qFormat/>
    <w:rsid w:val="00D6602E"/>
  </w:style>
  <w:style w:type="character" w:customStyle="1" w:styleId="layui-this6">
    <w:name w:val="layui-this6"/>
    <w:qFormat/>
    <w:rsid w:val="00D6602E"/>
    <w:rPr>
      <w:bdr w:val="single" w:sz="4" w:space="0" w:color="EEEEEE"/>
      <w:shd w:val="clear" w:color="auto" w:fill="FFFFFF"/>
    </w:rPr>
  </w:style>
  <w:style w:type="character" w:customStyle="1" w:styleId="hover10">
    <w:name w:val="hover10"/>
    <w:qFormat/>
    <w:rsid w:val="00D6602E"/>
    <w:rPr>
      <w:color w:val="5FB878"/>
    </w:rPr>
  </w:style>
  <w:style w:type="character" w:customStyle="1" w:styleId="first-child2">
    <w:name w:val="first-child2"/>
    <w:basedOn w:val="a0"/>
    <w:qFormat/>
    <w:rsid w:val="00D6602E"/>
  </w:style>
  <w:style w:type="character" w:customStyle="1" w:styleId="lh42">
    <w:name w:val="lh42"/>
    <w:basedOn w:val="a0"/>
    <w:rsid w:val="00D6602E"/>
  </w:style>
  <w:style w:type="character" w:customStyle="1" w:styleId="lei">
    <w:name w:val="lei"/>
    <w:qFormat/>
    <w:rsid w:val="00D6602E"/>
    <w:rPr>
      <w:color w:val="000000"/>
    </w:rPr>
  </w:style>
  <w:style w:type="character" w:customStyle="1" w:styleId="cgltitle">
    <w:name w:val="cgl_title"/>
    <w:basedOn w:val="a0"/>
    <w:rsid w:val="00D6602E"/>
  </w:style>
  <w:style w:type="character" w:customStyle="1" w:styleId="number">
    <w:name w:val="number"/>
    <w:basedOn w:val="a0"/>
    <w:rsid w:val="00D6602E"/>
  </w:style>
  <w:style w:type="character" w:customStyle="1" w:styleId="fontsize">
    <w:name w:val="fontsize"/>
    <w:qFormat/>
    <w:rsid w:val="00D6602E"/>
    <w:rPr>
      <w:color w:val="666666"/>
      <w:sz w:val="16"/>
      <w:szCs w:val="16"/>
    </w:rPr>
  </w:style>
  <w:style w:type="character" w:customStyle="1" w:styleId="lh">
    <w:name w:val="lh"/>
    <w:basedOn w:val="a0"/>
    <w:rsid w:val="00D6602E"/>
  </w:style>
  <w:style w:type="character" w:customStyle="1" w:styleId="ldse1">
    <w:name w:val="ldse1"/>
    <w:rsid w:val="00D6602E"/>
    <w:rPr>
      <w:color w:val="255EA4"/>
    </w:rPr>
  </w:style>
  <w:style w:type="character" w:customStyle="1" w:styleId="ldse2">
    <w:name w:val="ldse2"/>
    <w:qFormat/>
    <w:rsid w:val="00D6602E"/>
    <w:rPr>
      <w:color w:val="04B4CC"/>
    </w:rPr>
  </w:style>
  <w:style w:type="character" w:customStyle="1" w:styleId="ldse3">
    <w:name w:val="ldse3"/>
    <w:rsid w:val="00D6602E"/>
    <w:rPr>
      <w:color w:val="1ABE9B"/>
    </w:rPr>
  </w:style>
  <w:style w:type="character" w:customStyle="1" w:styleId="ztcu">
    <w:name w:val="zt_cu"/>
    <w:qFormat/>
    <w:rsid w:val="00D6602E"/>
    <w:rPr>
      <w:b/>
      <w:color w:val="717171"/>
    </w:rPr>
  </w:style>
  <w:style w:type="character" w:customStyle="1" w:styleId="ztzt">
    <w:name w:val="ztzt"/>
    <w:basedOn w:val="a0"/>
    <w:qFormat/>
    <w:rsid w:val="00D6602E"/>
  </w:style>
  <w:style w:type="character" w:customStyle="1" w:styleId="layui-layer-tabnow">
    <w:name w:val="layui-layer-tabnow"/>
    <w:rsid w:val="00D6602E"/>
    <w:rPr>
      <w:bdr w:val="single" w:sz="6" w:space="0" w:color="CCCCCC"/>
      <w:shd w:val="clear" w:color="auto" w:fill="FFFFFF"/>
    </w:rPr>
  </w:style>
  <w:style w:type="character" w:customStyle="1" w:styleId="Char2">
    <w:name w:val="无间隔 Char"/>
    <w:link w:val="11"/>
    <w:uiPriority w:val="1"/>
    <w:rsid w:val="00D6602E"/>
    <w:rPr>
      <w:rFonts w:ascii="Calibri" w:hAnsi="Calibri"/>
      <w:sz w:val="22"/>
      <w:szCs w:val="22"/>
      <w:lang w:bidi="ar-SA"/>
    </w:rPr>
  </w:style>
  <w:style w:type="character" w:customStyle="1" w:styleId="Char1">
    <w:name w:val="页眉 Char"/>
    <w:link w:val="a5"/>
    <w:uiPriority w:val="99"/>
    <w:rsid w:val="00D6602E"/>
    <w:rPr>
      <w:rFonts w:eastAsia="仿宋_GB2312"/>
      <w:kern w:val="2"/>
      <w:sz w:val="18"/>
    </w:rPr>
  </w:style>
  <w:style w:type="character" w:customStyle="1" w:styleId="Char0">
    <w:name w:val="页脚 Char"/>
    <w:link w:val="a4"/>
    <w:uiPriority w:val="99"/>
    <w:rsid w:val="00D6602E"/>
    <w:rPr>
      <w:rFonts w:eastAsia="仿宋_GB2312"/>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372</Words>
  <Characters>2126</Characters>
  <Application>Microsoft Office Word</Application>
  <DocSecurity>0</DocSecurity>
  <Lines>17</Lines>
  <Paragraphs>4</Paragraphs>
  <ScaleCrop>false</ScaleCrop>
  <Company>Lenovo</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微软用户</cp:lastModifiedBy>
  <cp:revision>15</cp:revision>
  <cp:lastPrinted>2022-07-08T01:45:00Z</cp:lastPrinted>
  <dcterms:created xsi:type="dcterms:W3CDTF">2021-05-19T02:14:00Z</dcterms:created>
  <dcterms:modified xsi:type="dcterms:W3CDTF">2022-08-19T08:27:00Z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764563DE8ECE4457B06C5BCDB7A0D003</vt:lpwstr>
  </property>
</Properties>
</file>