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420" w:lineRule="exact"/>
        <w:jc w:val="center"/>
        <w:rPr>
          <w:rFonts w:ascii="黑体" w:hAnsi="黑体" w:eastAsia="黑体" w:cs="Times New Roman"/>
          <w:sz w:val="36"/>
          <w:szCs w:val="36"/>
        </w:rPr>
      </w:pPr>
      <w:bookmarkStart w:id="0" w:name="_GoBack"/>
      <w:bookmarkEnd w:id="0"/>
      <w:r>
        <w:rPr>
          <w:rFonts w:hint="eastAsia" w:ascii="黑体" w:hAnsi="黑体" w:eastAsia="黑体" w:cs="黑体"/>
          <w:spacing w:val="-2"/>
          <w:sz w:val="36"/>
          <w:szCs w:val="36"/>
        </w:rPr>
        <w:t>个人健康情况排查表</w:t>
      </w:r>
    </w:p>
    <w:p>
      <w:pPr>
        <w:spacing w:line="320" w:lineRule="exact"/>
        <w:rPr>
          <w:rFonts w:ascii="黑体" w:hAnsi="黑体" w:eastAsia="黑体" w:cs="黑体"/>
          <w:spacing w:val="-5"/>
          <w:sz w:val="24"/>
          <w:szCs w:val="24"/>
          <w:u w:val="single"/>
        </w:rPr>
      </w:pPr>
      <w:r>
        <w:rPr>
          <w:rFonts w:hint="eastAsia" w:ascii="黑体" w:hAnsi="黑体" w:eastAsia="黑体" w:cs="黑体"/>
          <w:spacing w:val="-10"/>
          <w:w w:val="97"/>
          <w:sz w:val="24"/>
          <w:szCs w:val="24"/>
        </w:rPr>
        <w:t>姓</w:t>
      </w:r>
      <w:r>
        <w:rPr>
          <w:rFonts w:ascii="黑体" w:hAnsi="黑体" w:eastAsia="黑体" w:cs="黑体"/>
          <w:spacing w:val="-25"/>
          <w:sz w:val="24"/>
          <w:szCs w:val="24"/>
        </w:rPr>
        <w:t xml:space="preserve"> </w:t>
      </w:r>
      <w:r>
        <w:rPr>
          <w:rFonts w:hint="eastAsia" w:ascii="黑体" w:hAnsi="黑体" w:eastAsia="黑体" w:cs="黑体"/>
          <w:spacing w:val="-10"/>
          <w:w w:val="97"/>
          <w:sz w:val="24"/>
          <w:szCs w:val="24"/>
        </w:rPr>
        <w:t>名</w:t>
      </w:r>
      <w:r>
        <w:rPr>
          <w:rFonts w:ascii="黑体" w:hAnsi="黑体" w:eastAsia="黑体" w:cs="黑体"/>
          <w:spacing w:val="6"/>
          <w:sz w:val="24"/>
          <w:szCs w:val="24"/>
        </w:rPr>
        <w:t xml:space="preserve"> </w:t>
      </w:r>
      <w:r>
        <w:rPr>
          <w:rFonts w:ascii="黑体" w:hAnsi="黑体" w:eastAsia="黑体" w:cs="黑体"/>
          <w:spacing w:val="-10"/>
          <w:w w:val="97"/>
          <w:sz w:val="24"/>
          <w:szCs w:val="24"/>
        </w:rPr>
        <w:t>:</w:t>
      </w:r>
      <w:r>
        <w:rPr>
          <w:rFonts w:ascii="黑体" w:hAnsi="黑体" w:eastAsia="黑体" w:cs="黑体"/>
          <w:spacing w:val="6"/>
          <w:sz w:val="24"/>
          <w:szCs w:val="24"/>
          <w:u w:val="single"/>
        </w:rPr>
        <w:t xml:space="preserve">        </w:t>
      </w:r>
      <w:r>
        <w:rPr>
          <w:rFonts w:hint="eastAsia" w:ascii="黑体" w:hAnsi="黑体" w:eastAsia="黑体" w:cs="黑体"/>
          <w:spacing w:val="5"/>
          <w:sz w:val="24"/>
          <w:szCs w:val="24"/>
        </w:rPr>
        <w:t>联系</w:t>
      </w:r>
      <w:r>
        <w:rPr>
          <w:rFonts w:hint="eastAsia" w:ascii="黑体" w:hAnsi="黑体" w:eastAsia="黑体" w:cs="黑体"/>
          <w:spacing w:val="-10"/>
          <w:w w:val="97"/>
          <w:sz w:val="24"/>
          <w:szCs w:val="24"/>
        </w:rPr>
        <w:t>电</w:t>
      </w:r>
      <w:r>
        <w:rPr>
          <w:rFonts w:ascii="黑体" w:hAnsi="黑体" w:eastAsia="黑体" w:cs="黑体"/>
          <w:spacing w:val="-42"/>
          <w:sz w:val="24"/>
          <w:szCs w:val="24"/>
        </w:rPr>
        <w:t xml:space="preserve"> </w:t>
      </w:r>
      <w:r>
        <w:rPr>
          <w:rFonts w:hint="eastAsia" w:ascii="黑体" w:hAnsi="黑体" w:eastAsia="黑体" w:cs="黑体"/>
          <w:spacing w:val="-10"/>
          <w:w w:val="97"/>
          <w:sz w:val="24"/>
          <w:szCs w:val="24"/>
        </w:rPr>
        <w:t>话</w:t>
      </w:r>
      <w:r>
        <w:rPr>
          <w:rFonts w:ascii="黑体" w:hAnsi="黑体" w:eastAsia="黑体" w:cs="黑体"/>
          <w:spacing w:val="-12"/>
          <w:sz w:val="24"/>
          <w:szCs w:val="24"/>
        </w:rPr>
        <w:t xml:space="preserve"> </w:t>
      </w:r>
      <w:r>
        <w:rPr>
          <w:rFonts w:ascii="黑体" w:hAnsi="黑体" w:eastAsia="黑体" w:cs="黑体"/>
          <w:spacing w:val="-10"/>
          <w:w w:val="97"/>
          <w:sz w:val="24"/>
          <w:szCs w:val="24"/>
        </w:rPr>
        <w:t>:</w:t>
      </w:r>
      <w:r>
        <w:rPr>
          <w:rFonts w:ascii="黑体" w:hAnsi="黑体" w:eastAsia="黑体" w:cs="黑体"/>
          <w:spacing w:val="1"/>
          <w:sz w:val="24"/>
          <w:szCs w:val="24"/>
          <w:u w:val="single"/>
        </w:rPr>
        <w:t xml:space="preserve">          </w:t>
      </w:r>
      <w:r>
        <w:rPr>
          <w:rFonts w:ascii="黑体" w:hAnsi="黑体" w:eastAsia="黑体" w:cs="黑体"/>
          <w:spacing w:val="41"/>
          <w:sz w:val="24"/>
          <w:szCs w:val="24"/>
        </w:rPr>
        <w:t xml:space="preserve"> </w:t>
      </w:r>
      <w:r>
        <w:rPr>
          <w:rFonts w:hint="eastAsia" w:ascii="黑体" w:hAnsi="黑体" w:eastAsia="黑体" w:cs="黑体"/>
          <w:spacing w:val="-5"/>
          <w:sz w:val="24"/>
          <w:szCs w:val="24"/>
        </w:rPr>
        <w:t>身份证号</w:t>
      </w:r>
      <w:r>
        <w:rPr>
          <w:rFonts w:hint="eastAsia" w:ascii="黑体" w:hAnsi="黑体" w:eastAsia="黑体" w:cs="黑体"/>
          <w:spacing w:val="-5"/>
          <w:sz w:val="24"/>
          <w:szCs w:val="24"/>
          <w:lang w:eastAsia="zh-CN"/>
        </w:rPr>
        <w:t>：</w:t>
      </w:r>
      <w:r>
        <w:rPr>
          <w:rFonts w:ascii="黑体" w:hAnsi="黑体" w:eastAsia="黑体" w:cs="黑体"/>
          <w:spacing w:val="1"/>
          <w:sz w:val="24"/>
          <w:szCs w:val="24"/>
          <w:u w:val="single"/>
        </w:rPr>
        <w:t xml:space="preserve">                    </w:t>
      </w:r>
      <w:r>
        <w:rPr>
          <w:rFonts w:ascii="黑体" w:hAnsi="黑体" w:eastAsia="黑体" w:cs="黑体"/>
          <w:spacing w:val="-5"/>
          <w:sz w:val="24"/>
          <w:szCs w:val="24"/>
          <w:u w:val="single"/>
        </w:rPr>
        <w:t xml:space="preserve">    </w:t>
      </w:r>
    </w:p>
    <w:p>
      <w:pPr>
        <w:spacing w:line="320" w:lineRule="exact"/>
        <w:rPr>
          <w:rFonts w:ascii="黑体" w:hAnsi="黑体" w:eastAsia="黑体" w:cs="Times New Roman"/>
          <w:sz w:val="27"/>
          <w:szCs w:val="27"/>
          <w:u w:val="single"/>
        </w:rPr>
      </w:pPr>
      <w:r>
        <w:rPr>
          <w:rFonts w:hint="eastAsia" w:ascii="黑体" w:hAnsi="黑体" w:eastAsia="黑体" w:cs="黑体"/>
          <w:spacing w:val="-11"/>
          <w:w w:val="87"/>
          <w:sz w:val="24"/>
          <w:szCs w:val="24"/>
        </w:rPr>
        <w:t>现居住地址</w:t>
      </w:r>
      <w:r>
        <w:rPr>
          <w:rFonts w:ascii="黑体" w:hAnsi="黑体" w:eastAsia="黑体" w:cs="黑体"/>
          <w:spacing w:val="-11"/>
          <w:w w:val="87"/>
          <w:sz w:val="24"/>
          <w:szCs w:val="24"/>
        </w:rPr>
        <w:t>(</w:t>
      </w:r>
      <w:r>
        <w:rPr>
          <w:rFonts w:hint="eastAsia" w:ascii="黑体" w:hAnsi="黑体" w:eastAsia="黑体" w:cs="黑体"/>
          <w:spacing w:val="-11"/>
          <w:w w:val="87"/>
          <w:sz w:val="24"/>
          <w:szCs w:val="24"/>
        </w:rPr>
        <w:t>具体到门牌号</w:t>
      </w:r>
      <w:r>
        <w:rPr>
          <w:rFonts w:ascii="黑体" w:hAnsi="黑体" w:eastAsia="黑体" w:cs="黑体"/>
          <w:spacing w:val="-11"/>
          <w:w w:val="87"/>
          <w:sz w:val="24"/>
          <w:szCs w:val="24"/>
        </w:rPr>
        <w:t>)</w:t>
      </w:r>
      <w:r>
        <w:rPr>
          <w:rFonts w:ascii="黑体" w:hAnsi="黑体" w:eastAsia="黑体" w:cs="黑体"/>
          <w:spacing w:val="-11"/>
          <w:w w:val="87"/>
          <w:sz w:val="27"/>
          <w:szCs w:val="27"/>
        </w:rPr>
        <w:t>:</w:t>
      </w:r>
      <w:r>
        <w:rPr>
          <w:rFonts w:ascii="黑体" w:hAnsi="黑体" w:eastAsia="黑体" w:cs="黑体"/>
          <w:spacing w:val="-11"/>
          <w:w w:val="87"/>
          <w:sz w:val="27"/>
          <w:szCs w:val="27"/>
          <w:u w:val="single"/>
        </w:rPr>
        <w:t xml:space="preserve">                                    </w:t>
      </w:r>
      <w:r>
        <w:rPr>
          <w:rFonts w:hint="eastAsia" w:ascii="黑体" w:hAnsi="黑体" w:eastAsia="黑体" w:cs="黑体"/>
          <w:spacing w:val="-5"/>
          <w:sz w:val="24"/>
          <w:szCs w:val="24"/>
        </w:rPr>
        <w:t>体温</w:t>
      </w:r>
      <w:r>
        <w:rPr>
          <w:rFonts w:ascii="黑体" w:hAnsi="黑体" w:eastAsia="黑体" w:cs="黑体"/>
          <w:spacing w:val="-37"/>
          <w:sz w:val="24"/>
          <w:szCs w:val="24"/>
        </w:rPr>
        <w:t xml:space="preserve"> </w:t>
      </w:r>
      <w:r>
        <w:rPr>
          <w:rFonts w:ascii="黑体" w:hAnsi="黑体" w:eastAsia="黑体" w:cs="黑体"/>
          <w:spacing w:val="-5"/>
          <w:sz w:val="24"/>
          <w:szCs w:val="24"/>
        </w:rPr>
        <w:t>:</w:t>
      </w:r>
      <w:r>
        <w:rPr>
          <w:rFonts w:ascii="黑体" w:hAnsi="黑体" w:eastAsia="黑体" w:cs="黑体"/>
          <w:spacing w:val="-5"/>
          <w:sz w:val="24"/>
          <w:szCs w:val="24"/>
          <w:u w:val="single"/>
        </w:rPr>
        <w:t xml:space="preserve">                   </w:t>
      </w:r>
    </w:p>
    <w:p>
      <w:pPr>
        <w:spacing w:line="90" w:lineRule="exact"/>
        <w:rPr>
          <w:rFonts w:cs="Times New Roman"/>
        </w:rPr>
      </w:pPr>
    </w:p>
    <w:tbl>
      <w:tblPr>
        <w:tblStyle w:val="3"/>
        <w:tblW w:w="10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9"/>
        <w:gridCol w:w="899"/>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8449" w:type="dxa"/>
            <w:vAlign w:val="center"/>
          </w:tcPr>
          <w:p>
            <w:pPr>
              <w:spacing w:line="240" w:lineRule="exact"/>
              <w:jc w:val="center"/>
              <w:rPr>
                <w:rFonts w:ascii="仿宋_GB2312" w:hAnsi="宋体" w:eastAsia="仿宋_GB2312" w:cs="Times New Roman"/>
              </w:rPr>
            </w:pPr>
            <w:r>
              <w:rPr>
                <w:rFonts w:hint="eastAsia" w:ascii="仿宋_GB2312" w:hAnsi="宋体" w:eastAsia="仿宋_GB2312" w:cs="仿宋_GB2312"/>
              </w:rPr>
              <w:t>有</w:t>
            </w:r>
            <w:r>
              <w:rPr>
                <w:rFonts w:ascii="仿宋_GB2312" w:hAnsi="宋体" w:eastAsia="仿宋_GB2312" w:cs="仿宋_GB2312"/>
              </w:rPr>
              <w:t xml:space="preserve"> </w:t>
            </w:r>
            <w:r>
              <w:rPr>
                <w:rFonts w:hint="eastAsia" w:ascii="仿宋_GB2312" w:hAnsi="宋体" w:eastAsia="仿宋_GB2312" w:cs="仿宋_GB2312"/>
              </w:rPr>
              <w:t>关</w:t>
            </w:r>
            <w:r>
              <w:rPr>
                <w:rFonts w:ascii="仿宋_GB2312" w:hAnsi="宋体" w:eastAsia="仿宋_GB2312" w:cs="仿宋_GB2312"/>
              </w:rPr>
              <w:t xml:space="preserve"> </w:t>
            </w:r>
            <w:r>
              <w:rPr>
                <w:rFonts w:hint="eastAsia" w:ascii="仿宋_GB2312" w:hAnsi="宋体" w:eastAsia="仿宋_GB2312" w:cs="仿宋_GB2312"/>
              </w:rPr>
              <w:t>情</w:t>
            </w:r>
            <w:r>
              <w:rPr>
                <w:rFonts w:ascii="仿宋_GB2312" w:hAnsi="宋体" w:eastAsia="仿宋_GB2312" w:cs="仿宋_GB2312"/>
              </w:rPr>
              <w:t xml:space="preserve"> </w:t>
            </w:r>
            <w:r>
              <w:rPr>
                <w:rFonts w:hint="eastAsia" w:ascii="仿宋_GB2312" w:hAnsi="宋体" w:eastAsia="仿宋_GB2312" w:cs="仿宋_GB2312"/>
              </w:rPr>
              <w:t>况</w:t>
            </w:r>
          </w:p>
        </w:tc>
        <w:tc>
          <w:tcPr>
            <w:tcW w:w="899" w:type="dxa"/>
            <w:tcBorders>
              <w:left w:val="nil"/>
            </w:tcBorders>
            <w:vAlign w:val="center"/>
          </w:tcPr>
          <w:p>
            <w:pPr>
              <w:spacing w:line="240" w:lineRule="exact"/>
              <w:jc w:val="center"/>
              <w:rPr>
                <w:rFonts w:ascii="仿宋_GB2312" w:hAnsi="宋体" w:eastAsia="仿宋_GB2312" w:cs="Times New Roman"/>
              </w:rPr>
            </w:pPr>
            <w:r>
              <w:rPr>
                <w:rFonts w:hint="eastAsia" w:ascii="仿宋_GB2312" w:hAnsi="宋体" w:eastAsia="仿宋_GB2312" w:cs="仿宋_GB2312"/>
              </w:rPr>
              <w:t>本</w:t>
            </w:r>
            <w:r>
              <w:rPr>
                <w:rFonts w:ascii="仿宋_GB2312" w:hAnsi="宋体" w:eastAsia="仿宋_GB2312" w:cs="仿宋_GB2312"/>
              </w:rPr>
              <w:t xml:space="preserve"> </w:t>
            </w:r>
            <w:r>
              <w:rPr>
                <w:rFonts w:hint="eastAsia" w:ascii="仿宋_GB2312" w:hAnsi="宋体" w:eastAsia="仿宋_GB2312" w:cs="仿宋_GB2312"/>
              </w:rPr>
              <w:t>人</w:t>
            </w:r>
          </w:p>
        </w:tc>
        <w:tc>
          <w:tcPr>
            <w:tcW w:w="919" w:type="dxa"/>
            <w:tcBorders>
              <w:left w:val="nil"/>
            </w:tcBorders>
            <w:vAlign w:val="center"/>
          </w:tcPr>
          <w:p>
            <w:pPr>
              <w:spacing w:line="240" w:lineRule="exact"/>
              <w:jc w:val="center"/>
              <w:rPr>
                <w:rFonts w:ascii="仿宋_GB2312" w:hAnsi="宋体" w:eastAsia="仿宋_GB2312" w:cs="Times New Roman"/>
              </w:rPr>
            </w:pPr>
            <w:r>
              <w:rPr>
                <w:rFonts w:hint="eastAsia" w:ascii="仿宋_GB2312" w:hAnsi="宋体" w:eastAsia="仿宋_GB2312" w:cs="仿宋_GB2312"/>
              </w:rPr>
              <w:t>共同居</w:t>
            </w:r>
          </w:p>
          <w:p>
            <w:pPr>
              <w:spacing w:line="240" w:lineRule="exact"/>
              <w:jc w:val="center"/>
              <w:rPr>
                <w:rFonts w:ascii="仿宋_GB2312" w:hAnsi="宋体" w:eastAsia="仿宋_GB2312" w:cs="Times New Roman"/>
              </w:rPr>
            </w:pPr>
            <w:r>
              <w:rPr>
                <w:rFonts w:hint="eastAsia" w:ascii="仿宋_GB2312" w:hAnsi="宋体" w:eastAsia="仿宋_GB2312" w:cs="仿宋_GB2312"/>
              </w:rPr>
              <w:t>住人员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0267" w:type="dxa"/>
            <w:gridSpan w:val="3"/>
            <w:vAlign w:val="center"/>
          </w:tcPr>
          <w:p>
            <w:pPr>
              <w:spacing w:line="240" w:lineRule="exact"/>
              <w:rPr>
                <w:rFonts w:ascii="仿宋_GB2312" w:hAnsi="宋体" w:eastAsia="仿宋_GB2312" w:cs="Times New Roman"/>
              </w:rPr>
            </w:pPr>
            <w:r>
              <w:rPr>
                <w:rFonts w:hint="eastAsia" w:ascii="仿宋_GB2312" w:hAnsi="宋体" w:eastAsia="仿宋_GB2312" w:cs="仿宋_GB2312"/>
                <w:b/>
                <w:bCs/>
              </w:rPr>
              <w:t>一、流行病史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8449" w:type="dxa"/>
            <w:vAlign w:val="center"/>
          </w:tcPr>
          <w:p>
            <w:pPr>
              <w:numPr>
                <w:ilvl w:val="0"/>
                <w:numId w:val="1"/>
              </w:numPr>
              <w:spacing w:line="240" w:lineRule="exact"/>
              <w:rPr>
                <w:rFonts w:ascii="仿宋_GB2312" w:hAnsi="楷体" w:eastAsia="仿宋_GB2312" w:cs="Times New Roman"/>
              </w:rPr>
            </w:pPr>
            <w:r>
              <w:rPr>
                <w:rFonts w:ascii="Times New Roman" w:hAnsi="Times New Roman" w:eastAsia="仿宋_GB2312" w:cs="Times New Roman"/>
              </w:rPr>
              <w:t>7</w:t>
            </w:r>
            <w:r>
              <w:rPr>
                <w:rFonts w:hint="eastAsia" w:ascii="仿宋_GB2312" w:hAnsi="楷体" w:eastAsia="仿宋_GB2312" w:cs="仿宋_GB2312"/>
              </w:rPr>
              <w:t>天内有中、高风险区旅居史</w:t>
            </w:r>
          </w:p>
          <w:p>
            <w:pPr>
              <w:spacing w:line="240" w:lineRule="exact"/>
              <w:ind w:firstLine="210" w:firstLineChars="100"/>
              <w:rPr>
                <w:rFonts w:ascii="仿宋_GB2312" w:hAnsi="楷体" w:eastAsia="仿宋_GB2312" w:cs="Times New Roman"/>
              </w:rPr>
            </w:pPr>
            <w:r>
              <w:rPr>
                <w:rFonts w:hint="eastAsia" w:ascii="仿宋_GB2312" w:hAnsi="楷体" w:eastAsia="仿宋_GB2312" w:cs="仿宋_GB2312"/>
              </w:rPr>
              <w:t>具体地区名单：</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8449" w:type="dxa"/>
            <w:vAlign w:val="center"/>
          </w:tcPr>
          <w:p>
            <w:pPr>
              <w:numPr>
                <w:ilvl w:val="0"/>
                <w:numId w:val="1"/>
              </w:numPr>
              <w:spacing w:line="240" w:lineRule="exact"/>
              <w:rPr>
                <w:rFonts w:ascii="仿宋_GB2312" w:hAnsi="楷体" w:eastAsia="仿宋_GB2312" w:cs="Times New Roman"/>
              </w:rPr>
            </w:pPr>
            <w:r>
              <w:rPr>
                <w:rFonts w:ascii="仿宋_GB2312" w:hAnsi="楷体" w:eastAsia="仿宋_GB2312" w:cs="仿宋_GB2312"/>
              </w:rPr>
              <w:t>7</w:t>
            </w:r>
            <w:r>
              <w:rPr>
                <w:rFonts w:hint="eastAsia" w:ascii="仿宋_GB2312" w:hAnsi="楷体" w:eastAsia="仿宋_GB2312" w:cs="仿宋_GB2312"/>
              </w:rPr>
              <w:t>天内有低风险区（中高风险区所在县市区的其他地区）旅居史</w:t>
            </w:r>
          </w:p>
          <w:p>
            <w:pPr>
              <w:spacing w:line="240" w:lineRule="exact"/>
              <w:ind w:firstLine="210" w:firstLineChars="100"/>
              <w:rPr>
                <w:rFonts w:ascii="仿宋_GB2312" w:hAnsi="楷体" w:eastAsia="仿宋_GB2312" w:cs="Times New Roman"/>
              </w:rPr>
            </w:pPr>
            <w:r>
              <w:rPr>
                <w:rFonts w:hint="eastAsia" w:ascii="仿宋_GB2312" w:hAnsi="楷体" w:eastAsia="仿宋_GB2312" w:cs="仿宋_GB2312"/>
              </w:rPr>
              <w:t>具体地区名单：</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449" w:type="dxa"/>
            <w:vAlign w:val="center"/>
          </w:tcPr>
          <w:p>
            <w:pPr>
              <w:spacing w:line="240" w:lineRule="exact"/>
              <w:rPr>
                <w:rFonts w:ascii="仿宋_GB2312" w:hAnsi="楷体" w:eastAsia="仿宋_GB2312" w:cs="Times New Roman"/>
              </w:rPr>
            </w:pPr>
            <w:r>
              <w:rPr>
                <w:rFonts w:ascii="Times New Roman" w:hAnsi="Times New Roman" w:eastAsia="仿宋_GB2312" w:cs="Times New Roman"/>
              </w:rPr>
              <w:t>3</w:t>
            </w:r>
            <w:r>
              <w:rPr>
                <w:rFonts w:ascii="仿宋_GB2312" w:hAnsi="楷体" w:eastAsia="仿宋_GB2312" w:cs="仿宋_GB2312"/>
              </w:rPr>
              <w:t>.</w:t>
            </w:r>
            <w:r>
              <w:rPr>
                <w:rFonts w:ascii="Times New Roman" w:hAnsi="Times New Roman" w:eastAsia="仿宋_GB2312" w:cs="Times New Roman"/>
              </w:rPr>
              <w:t>10</w:t>
            </w:r>
            <w:r>
              <w:rPr>
                <w:rFonts w:hint="eastAsia" w:ascii="仿宋_GB2312" w:hAnsi="楷体" w:eastAsia="仿宋_GB2312" w:cs="仿宋_GB2312"/>
              </w:rPr>
              <w:t>天内本人有境外、港台地区旅居史</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8449" w:type="dxa"/>
            <w:vAlign w:val="center"/>
          </w:tcPr>
          <w:p>
            <w:pPr>
              <w:numPr>
                <w:ilvl w:val="0"/>
                <w:numId w:val="1"/>
              </w:numPr>
              <w:spacing w:line="240" w:lineRule="exact"/>
              <w:rPr>
                <w:rFonts w:ascii="仿宋_GB2312" w:hAnsi="楷体" w:eastAsia="仿宋_GB2312" w:cs="Times New Roman"/>
              </w:rPr>
            </w:pPr>
            <w:r>
              <w:rPr>
                <w:rFonts w:ascii="Times New Roman" w:hAnsi="Times New Roman" w:eastAsia="仿宋_GB2312" w:cs="Times New Roman"/>
              </w:rPr>
              <w:t>7</w:t>
            </w:r>
            <w:r>
              <w:rPr>
                <w:rFonts w:hint="eastAsia" w:ascii="仿宋_GB2312" w:hAnsi="楷体" w:eastAsia="仿宋_GB2312" w:cs="仿宋_GB2312"/>
              </w:rPr>
              <w:t>天内曾接触过来自中、高风险地区的有发热或呼吸道症状的患者</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449" w:type="dxa"/>
            <w:vAlign w:val="center"/>
          </w:tcPr>
          <w:p>
            <w:pPr>
              <w:numPr>
                <w:ilvl w:val="0"/>
                <w:numId w:val="2"/>
              </w:numPr>
              <w:spacing w:line="240" w:lineRule="exact"/>
              <w:rPr>
                <w:rFonts w:ascii="仿宋_GB2312" w:hAnsi="楷体" w:eastAsia="仿宋_GB2312" w:cs="Times New Roman"/>
              </w:rPr>
            </w:pPr>
            <w:r>
              <w:rPr>
                <w:rFonts w:ascii="仿宋_GB2312" w:hAnsi="楷体" w:eastAsia="仿宋_GB2312" w:cs="仿宋_GB2312"/>
              </w:rPr>
              <w:t>7</w:t>
            </w:r>
            <w:r>
              <w:rPr>
                <w:rFonts w:hint="eastAsia" w:ascii="仿宋_GB2312" w:hAnsi="楷体" w:eastAsia="仿宋_GB2312" w:cs="仿宋_GB2312"/>
              </w:rPr>
              <w:t>天内曾接触过新冠病毒感染者或其密切接触者</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8449" w:type="dxa"/>
            <w:vAlign w:val="center"/>
          </w:tcPr>
          <w:p>
            <w:pPr>
              <w:spacing w:line="240" w:lineRule="exact"/>
              <w:rPr>
                <w:rFonts w:ascii="仿宋_GB2312" w:hAnsi="楷体" w:eastAsia="仿宋_GB2312" w:cs="Times New Roman"/>
                <w:spacing w:val="-8"/>
              </w:rPr>
            </w:pPr>
            <w:r>
              <w:rPr>
                <w:rFonts w:ascii="Times New Roman" w:hAnsi="Times New Roman" w:eastAsia="仿宋_GB2312" w:cs="Times New Roman"/>
                <w:spacing w:val="-8"/>
              </w:rPr>
              <w:t>6</w:t>
            </w:r>
            <w:r>
              <w:rPr>
                <w:rFonts w:ascii="仿宋_GB2312" w:hAnsi="楷体" w:eastAsia="仿宋_GB2312" w:cs="仿宋_GB2312"/>
                <w:spacing w:val="-8"/>
              </w:rPr>
              <w:t xml:space="preserve">. </w:t>
            </w:r>
            <w:r>
              <w:rPr>
                <w:rFonts w:hint="eastAsia" w:ascii="仿宋_GB2312" w:hAnsi="楷体" w:eastAsia="仿宋_GB2312" w:cs="仿宋_GB2312"/>
                <w:spacing w:val="-8"/>
              </w:rPr>
              <w:t>聚集性发病患者（</w:t>
            </w:r>
            <w:r>
              <w:rPr>
                <w:rFonts w:ascii="Times New Roman" w:hAnsi="Times New Roman" w:eastAsia="仿宋_GB2312" w:cs="Times New Roman"/>
                <w:spacing w:val="-8"/>
              </w:rPr>
              <w:t>7</w:t>
            </w:r>
            <w:r>
              <w:rPr>
                <w:rFonts w:hint="eastAsia" w:ascii="仿宋_GB2312" w:hAnsi="楷体" w:eastAsia="仿宋_GB2312" w:cs="仿宋_GB2312"/>
                <w:spacing w:val="-8"/>
              </w:rPr>
              <w:t>天内在小范围如家庭、办公室、学校班级等场所，出现</w:t>
            </w:r>
            <w:r>
              <w:rPr>
                <w:rFonts w:ascii="Times New Roman" w:hAnsi="Times New Roman" w:eastAsia="仿宋_GB2312" w:cs="Times New Roman"/>
              </w:rPr>
              <w:t>2</w:t>
            </w:r>
            <w:r>
              <w:rPr>
                <w:rFonts w:hint="eastAsia" w:ascii="仿宋_GB2312" w:hAnsi="楷体" w:eastAsia="仿宋_GB2312" w:cs="仿宋_GB2312"/>
                <w:spacing w:val="-9"/>
              </w:rPr>
              <w:t>例及以上发热或呼吸道</w:t>
            </w:r>
            <w:r>
              <w:rPr>
                <w:rFonts w:hint="eastAsia" w:ascii="仿宋_GB2312" w:hAnsi="楷体" w:eastAsia="仿宋_GB2312" w:cs="仿宋_GB2312"/>
                <w:spacing w:val="-10"/>
              </w:rPr>
              <w:t>症状的患者</w:t>
            </w:r>
            <w:r>
              <w:rPr>
                <w:rFonts w:hint="eastAsia" w:ascii="仿宋_GB2312" w:hAnsi="楷体" w:eastAsia="仿宋_GB2312" w:cs="仿宋_GB2312"/>
                <w:spacing w:val="-8"/>
              </w:rPr>
              <w:t>）</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10267" w:type="dxa"/>
            <w:gridSpan w:val="3"/>
            <w:vAlign w:val="center"/>
          </w:tcPr>
          <w:p>
            <w:pPr>
              <w:spacing w:line="240" w:lineRule="exact"/>
              <w:rPr>
                <w:rFonts w:ascii="仿宋_GB2312" w:hAnsi="宋体" w:eastAsia="仿宋_GB2312" w:cs="Times New Roman"/>
              </w:rPr>
            </w:pPr>
            <w:r>
              <w:rPr>
                <w:rFonts w:hint="eastAsia" w:ascii="仿宋_GB2312" w:hAnsi="宋体" w:eastAsia="仿宋_GB2312" w:cs="仿宋_GB2312"/>
                <w:b/>
                <w:bCs/>
                <w:spacing w:val="-8"/>
              </w:rPr>
              <w:t>二、风险人群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8449" w:type="dxa"/>
            <w:tcBorders>
              <w:bottom w:val="single" w:color="auto" w:sz="4" w:space="0"/>
            </w:tcBorders>
            <w:vAlign w:val="center"/>
          </w:tcPr>
          <w:p>
            <w:pPr>
              <w:spacing w:line="240" w:lineRule="exact"/>
              <w:rPr>
                <w:rFonts w:ascii="仿宋_GB2312" w:hAnsi="楷体" w:eastAsia="仿宋_GB2312" w:cs="Times New Roman"/>
                <w:spacing w:val="-8"/>
              </w:rPr>
            </w:pPr>
            <w:r>
              <w:rPr>
                <w:rFonts w:ascii="Times New Roman" w:hAnsi="Times New Roman" w:eastAsia="仿宋_GB2312" w:cs="Times New Roman"/>
              </w:rPr>
              <w:t>1</w:t>
            </w:r>
            <w:r>
              <w:rPr>
                <w:rFonts w:ascii="仿宋_GB2312" w:hAnsi="楷体" w:eastAsia="仿宋_GB2312" w:cs="仿宋_GB2312"/>
              </w:rPr>
              <w:t>.</w:t>
            </w:r>
            <w:r>
              <w:rPr>
                <w:rFonts w:hint="eastAsia" w:ascii="仿宋_GB2312" w:hAnsi="楷体" w:eastAsia="仿宋_GB2312" w:cs="仿宋_GB2312"/>
              </w:rPr>
              <w:t>流行病史中所述任一情况人员的共同居住者</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8449" w:type="dxa"/>
            <w:tcBorders>
              <w:top w:val="single" w:color="auto" w:sz="4" w:space="0"/>
              <w:left w:val="single" w:color="auto" w:sz="4" w:space="0"/>
              <w:right w:val="single" w:color="auto" w:sz="4" w:space="0"/>
            </w:tcBorders>
            <w:vAlign w:val="center"/>
          </w:tcPr>
          <w:p>
            <w:pPr>
              <w:spacing w:line="240" w:lineRule="exact"/>
              <w:rPr>
                <w:rFonts w:ascii="仿宋_GB2312" w:hAnsi="楷体" w:eastAsia="仿宋_GB2312" w:cs="Times New Roman"/>
              </w:rPr>
            </w:pPr>
            <w:r>
              <w:rPr>
                <w:rFonts w:ascii="Times New Roman" w:hAnsi="Times New Roman" w:eastAsia="仿宋_GB2312" w:cs="Times New Roman"/>
                <w:spacing w:val="-3"/>
              </w:rPr>
              <w:t>2</w:t>
            </w:r>
            <w:r>
              <w:rPr>
                <w:rFonts w:ascii="仿宋_GB2312" w:hAnsi="楷体" w:eastAsia="仿宋_GB2312" w:cs="仿宋_GB2312"/>
                <w:spacing w:val="-3"/>
              </w:rPr>
              <w:t>.</w:t>
            </w:r>
            <w:r>
              <w:rPr>
                <w:rFonts w:hint="eastAsia" w:ascii="仿宋_GB2312" w:hAnsi="楷体" w:eastAsia="仿宋_GB2312" w:cs="仿宋_GB2312"/>
                <w:spacing w:val="-3"/>
              </w:rPr>
              <w:t>本人或共同居住者从事可能接触新冠病毒或新冠病毒感染者相关工作的较高风险人群，主要包括：</w:t>
            </w:r>
          </w:p>
        </w:tc>
        <w:tc>
          <w:tcPr>
            <w:tcW w:w="899" w:type="dxa"/>
            <w:tcBorders>
              <w:left w:val="nil"/>
            </w:tcBorders>
            <w:vAlign w:val="center"/>
          </w:tcPr>
          <w:p>
            <w:pPr>
              <w:spacing w:line="240" w:lineRule="exact"/>
              <w:jc w:val="center"/>
              <w:rPr>
                <w:rFonts w:ascii="仿宋_GB2312" w:hAnsi="楷体" w:eastAsia="仿宋_GB2312" w:cs="Times New Roman"/>
              </w:rPr>
            </w:pPr>
          </w:p>
        </w:tc>
        <w:tc>
          <w:tcPr>
            <w:tcW w:w="919" w:type="dxa"/>
            <w:tcBorders>
              <w:left w:val="nil"/>
            </w:tcBorders>
            <w:vAlign w:val="center"/>
          </w:tcPr>
          <w:p>
            <w:pPr>
              <w:spacing w:line="240" w:lineRule="exact"/>
              <w:jc w:val="center"/>
              <w:rPr>
                <w:rFonts w:ascii="仿宋_GB2312" w:hAnsi="楷体"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8449" w:type="dxa"/>
            <w:tcBorders>
              <w:left w:val="single" w:color="auto" w:sz="4" w:space="0"/>
              <w:right w:val="single" w:color="auto" w:sz="4" w:space="0"/>
            </w:tcBorders>
            <w:vAlign w:val="center"/>
          </w:tcPr>
          <w:p>
            <w:pPr>
              <w:spacing w:line="240" w:lineRule="exact"/>
              <w:rPr>
                <w:rFonts w:ascii="仿宋_GB2312" w:hAnsi="楷体" w:eastAsia="仿宋_GB2312" w:cs="Times New Roman"/>
              </w:rPr>
            </w:pPr>
            <w:r>
              <w:rPr>
                <w:rFonts w:hint="eastAsia" w:ascii="仿宋_GB2312" w:hAnsi="楷体" w:eastAsia="仿宋_GB2312" w:cs="仿宋_GB2312"/>
                <w:spacing w:val="-8"/>
              </w:rPr>
              <w:t>①</w:t>
            </w:r>
            <w:r>
              <w:rPr>
                <w:rFonts w:hint="eastAsia" w:ascii="仿宋_GB2312" w:hAnsi="楷体" w:eastAsia="仿宋_GB2312" w:cs="仿宋_GB2312"/>
                <w:spacing w:val="-3"/>
              </w:rPr>
              <w:t>进口冷链、海鲜、肉类等食品监管和从业人员等</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8449" w:type="dxa"/>
            <w:tcBorders>
              <w:left w:val="single" w:color="auto" w:sz="4" w:space="0"/>
              <w:right w:val="single" w:color="auto" w:sz="4" w:space="0"/>
            </w:tcBorders>
            <w:vAlign w:val="center"/>
          </w:tcPr>
          <w:p>
            <w:pPr>
              <w:spacing w:line="240" w:lineRule="exact"/>
              <w:rPr>
                <w:rFonts w:ascii="仿宋_GB2312" w:hAnsi="楷体" w:eastAsia="仿宋_GB2312" w:cs="Times New Roman"/>
                <w:spacing w:val="-3"/>
              </w:rPr>
            </w:pPr>
            <w:r>
              <w:rPr>
                <w:rFonts w:hint="eastAsia" w:ascii="仿宋_GB2312" w:hAnsi="楷体" w:eastAsia="仿宋_GB2312" w:cs="仿宋_GB2312"/>
              </w:rPr>
              <w:t>②</w:t>
            </w:r>
            <w:r>
              <w:rPr>
                <w:rFonts w:hint="eastAsia" w:ascii="仿宋_GB2312" w:hAnsi="楷体" w:eastAsia="仿宋_GB2312" w:cs="仿宋_GB2312"/>
                <w:spacing w:val="-3"/>
              </w:rPr>
              <w:t>集中医学观察场所从业人员等</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8449" w:type="dxa"/>
            <w:tcBorders>
              <w:left w:val="single" w:color="auto" w:sz="4" w:space="0"/>
              <w:right w:val="single" w:color="auto" w:sz="4" w:space="0"/>
            </w:tcBorders>
            <w:vAlign w:val="center"/>
          </w:tcPr>
          <w:p>
            <w:pPr>
              <w:spacing w:line="240" w:lineRule="exact"/>
              <w:rPr>
                <w:rFonts w:ascii="仿宋_GB2312" w:hAnsi="楷体" w:eastAsia="仿宋_GB2312" w:cs="Times New Roman"/>
                <w:spacing w:val="-6"/>
              </w:rPr>
            </w:pPr>
            <w:r>
              <w:rPr>
                <w:rFonts w:hint="eastAsia" w:ascii="仿宋_GB2312" w:hAnsi="楷体" w:eastAsia="仿宋_GB2312" w:cs="仿宋_GB2312"/>
                <w:spacing w:val="-6"/>
              </w:rPr>
              <w:t>③新冠肺炎医疗救治定点医院、医疗机构发热门诊和急诊等相关各类人员等</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8449" w:type="dxa"/>
            <w:tcBorders>
              <w:left w:val="single" w:color="auto" w:sz="4" w:space="0"/>
              <w:bottom w:val="single" w:color="auto" w:sz="4" w:space="0"/>
              <w:right w:val="single" w:color="auto" w:sz="4" w:space="0"/>
            </w:tcBorders>
            <w:vAlign w:val="center"/>
          </w:tcPr>
          <w:p>
            <w:pPr>
              <w:spacing w:line="240" w:lineRule="exact"/>
              <w:rPr>
                <w:rFonts w:ascii="仿宋_GB2312" w:hAnsi="楷体" w:eastAsia="仿宋_GB2312" w:cs="Times New Roman"/>
                <w:spacing w:val="-3"/>
              </w:rPr>
            </w:pPr>
            <w:r>
              <w:rPr>
                <w:rFonts w:hint="eastAsia" w:ascii="仿宋_GB2312" w:hAnsi="楷体" w:eastAsia="仿宋_GB2312" w:cs="仿宋_GB2312"/>
              </w:rPr>
              <w:t>④</w:t>
            </w:r>
            <w:r>
              <w:rPr>
                <w:rFonts w:hint="eastAsia" w:ascii="仿宋_GB2312" w:hAnsi="楷体" w:eastAsia="仿宋_GB2312" w:cs="仿宋_GB2312"/>
                <w:spacing w:val="-3"/>
              </w:rPr>
              <w:t>边境、港口、码头、口岸、进口货物直接接触人员，民航等国际交通运输工具从业人员、船舶引航员等登临外籍船舶相关从业人员，移民、海关以及交通运输等相关工作人员等</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8449" w:type="dxa"/>
            <w:tcBorders>
              <w:top w:val="single" w:color="auto" w:sz="4" w:space="0"/>
            </w:tcBorders>
            <w:vAlign w:val="center"/>
          </w:tcPr>
          <w:p>
            <w:pPr>
              <w:spacing w:line="240" w:lineRule="exact"/>
              <w:rPr>
                <w:rFonts w:ascii="仿宋_GB2312" w:hAnsi="楷体" w:eastAsia="仿宋_GB2312" w:cs="Times New Roman"/>
                <w:spacing w:val="-3"/>
              </w:rPr>
            </w:pPr>
            <w:r>
              <w:rPr>
                <w:rFonts w:ascii="Times New Roman" w:hAnsi="Times New Roman" w:eastAsia="仿宋_GB2312" w:cs="Times New Roman"/>
                <w:spacing w:val="-3"/>
              </w:rPr>
              <w:t>3</w:t>
            </w:r>
            <w:r>
              <w:rPr>
                <w:rFonts w:ascii="仿宋_GB2312" w:hAnsi="楷体" w:eastAsia="仿宋_GB2312" w:cs="仿宋_GB2312"/>
                <w:spacing w:val="-3"/>
              </w:rPr>
              <w:t xml:space="preserve">. </w:t>
            </w:r>
            <w:r>
              <w:rPr>
                <w:rFonts w:hint="eastAsia" w:ascii="仿宋_GB2312" w:hAnsi="楷体" w:eastAsia="仿宋_GB2312" w:cs="仿宋_GB2312"/>
                <w:spacing w:val="-3"/>
              </w:rPr>
              <w:t>纳入社区管理处于健康监测期的来自中高风险地区人员、解除医学观察人员、入境人员等</w:t>
            </w:r>
          </w:p>
        </w:tc>
        <w:tc>
          <w:tcPr>
            <w:tcW w:w="89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c>
          <w:tcPr>
            <w:tcW w:w="919" w:type="dxa"/>
            <w:tcBorders>
              <w:left w:val="nil"/>
            </w:tcBorders>
            <w:vAlign w:val="center"/>
          </w:tcPr>
          <w:p>
            <w:pPr>
              <w:spacing w:line="240" w:lineRule="exact"/>
              <w:jc w:val="center"/>
              <w:rPr>
                <w:rFonts w:ascii="仿宋_GB2312" w:hAnsi="楷体" w:eastAsia="仿宋_GB2312" w:cs="Times New Roman"/>
              </w:rPr>
            </w:pPr>
            <w:r>
              <w:rPr>
                <w:rFonts w:hint="eastAsia" w:ascii="仿宋_GB2312" w:hAnsi="楷体" w:eastAsia="仿宋_GB2312" w:cs="仿宋_GB231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8449" w:type="dxa"/>
            <w:tcBorders>
              <w:bottom w:val="single" w:color="auto" w:sz="4" w:space="0"/>
              <w:right w:val="single" w:color="auto" w:sz="4" w:space="0"/>
            </w:tcBorders>
            <w:vAlign w:val="center"/>
          </w:tcPr>
          <w:p>
            <w:pPr>
              <w:spacing w:line="240" w:lineRule="exact"/>
              <w:rPr>
                <w:rFonts w:ascii="仿宋_GB2312" w:hAnsi="宋体" w:eastAsia="仿宋_GB2312" w:cs="Times New Roman"/>
                <w:color w:val="000000"/>
                <w:spacing w:val="-8"/>
              </w:rPr>
            </w:pPr>
            <w:r>
              <w:rPr>
                <w:rFonts w:hint="eastAsia" w:ascii="仿宋" w:hAnsi="仿宋" w:eastAsia="仿宋" w:cs="仿宋"/>
                <w:b/>
                <w:bCs/>
                <w:color w:val="000000"/>
                <w:spacing w:val="-1"/>
                <w:sz w:val="20"/>
                <w:szCs w:val="20"/>
              </w:rPr>
              <w:t>三、</w:t>
            </w:r>
            <w:r>
              <w:rPr>
                <w:rFonts w:hint="eastAsia" w:ascii="仿宋" w:hAnsi="仿宋" w:eastAsia="仿宋" w:cs="仿宋"/>
                <w:b/>
                <w:bCs/>
                <w:color w:val="000000"/>
                <w:sz w:val="20"/>
                <w:szCs w:val="20"/>
              </w:rPr>
              <w:t>确诊病例和无症状感染密切接触者、密切接触者的密切接触者、其他因疫情防控需要被采取集中隔离或居家隔离或居家健康监测人员、尚在随访或医学观察期的已治愈出院的确诊病例和无症状感染人员。</w:t>
            </w:r>
          </w:p>
        </w:tc>
        <w:tc>
          <w:tcPr>
            <w:tcW w:w="899" w:type="dxa"/>
            <w:tcBorders>
              <w:left w:val="single" w:color="auto" w:sz="4" w:space="0"/>
              <w:bottom w:val="single" w:color="auto" w:sz="4" w:space="0"/>
              <w:right w:val="single" w:color="auto" w:sz="4" w:space="0"/>
            </w:tcBorders>
            <w:vAlign w:val="center"/>
          </w:tcPr>
          <w:p>
            <w:pPr>
              <w:spacing w:line="240" w:lineRule="exact"/>
              <w:jc w:val="center"/>
              <w:rPr>
                <w:rFonts w:ascii="仿宋_GB2312" w:hAnsi="楷体" w:eastAsia="仿宋_GB2312" w:cs="Times New Roman"/>
                <w:color w:val="000000"/>
              </w:rPr>
            </w:pPr>
            <w:r>
              <w:rPr>
                <w:rFonts w:hint="eastAsia" w:ascii="仿宋_GB2312" w:hAnsi="楷体" w:eastAsia="仿宋_GB2312" w:cs="仿宋_GB2312"/>
                <w:color w:val="000000"/>
              </w:rPr>
              <w:t>□是□否</w:t>
            </w:r>
          </w:p>
        </w:tc>
        <w:tc>
          <w:tcPr>
            <w:tcW w:w="919" w:type="dxa"/>
            <w:tcBorders>
              <w:left w:val="single" w:color="auto" w:sz="4" w:space="0"/>
              <w:bottom w:val="single" w:color="auto" w:sz="4" w:space="0"/>
            </w:tcBorders>
            <w:vAlign w:val="center"/>
          </w:tcPr>
          <w:p>
            <w:pPr>
              <w:spacing w:line="240" w:lineRule="exact"/>
              <w:jc w:val="center"/>
              <w:rPr>
                <w:rFonts w:ascii="仿宋_GB2312" w:hAnsi="楷体" w:eastAsia="仿宋_GB2312" w:cs="Times New Roman"/>
                <w:color w:val="000000"/>
              </w:rPr>
            </w:pPr>
            <w:r>
              <w:rPr>
                <w:rFonts w:hint="eastAsia" w:ascii="仿宋_GB2312" w:hAnsi="楷体" w:eastAsia="仿宋_GB2312" w:cs="仿宋_GB2312"/>
                <w:color w:val="000000"/>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0267" w:type="dxa"/>
            <w:gridSpan w:val="3"/>
            <w:tcBorders>
              <w:top w:val="single" w:color="auto" w:sz="4" w:space="0"/>
              <w:bottom w:val="single" w:color="auto" w:sz="4" w:space="0"/>
            </w:tcBorders>
            <w:vAlign w:val="center"/>
          </w:tcPr>
          <w:p>
            <w:pPr>
              <w:spacing w:line="240" w:lineRule="exact"/>
              <w:rPr>
                <w:rFonts w:ascii="仿宋_GB2312" w:hAnsi="宋体" w:eastAsia="仿宋_GB2312" w:cs="Times New Roman"/>
                <w:color w:val="000000"/>
              </w:rPr>
            </w:pPr>
            <w:r>
              <w:rPr>
                <w:rFonts w:hint="eastAsia" w:ascii="仿宋_GB2312" w:hAnsi="宋体" w:eastAsia="仿宋_GB2312" w:cs="仿宋_GB2312"/>
                <w:b/>
                <w:bCs/>
                <w:color w:val="000000"/>
              </w:rPr>
              <w:t>四、新冠肺炎相关症状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0267" w:type="dxa"/>
            <w:gridSpan w:val="3"/>
            <w:tcBorders>
              <w:top w:val="single" w:color="auto" w:sz="4" w:space="0"/>
              <w:bottom w:val="single" w:color="auto" w:sz="4" w:space="0"/>
            </w:tcBorders>
            <w:vAlign w:val="center"/>
          </w:tcPr>
          <w:p>
            <w:pPr>
              <w:spacing w:line="240" w:lineRule="exact"/>
              <w:rPr>
                <w:rFonts w:ascii="仿宋_GB2312" w:hAnsi="楷体" w:eastAsia="仿宋_GB2312" w:cs="Times New Roman"/>
                <w:color w:val="000000"/>
                <w:spacing w:val="-3"/>
              </w:rPr>
            </w:pPr>
            <w:r>
              <w:rPr>
                <w:rFonts w:hint="eastAsia" w:ascii="仿宋_GB2312" w:hAnsi="楷体" w:eastAsia="仿宋_GB2312" w:cs="仿宋_GB2312"/>
                <w:color w:val="000000"/>
                <w:spacing w:val="-3"/>
              </w:rPr>
              <w:t>目前有，或者</w:t>
            </w:r>
            <w:r>
              <w:rPr>
                <w:rFonts w:ascii="仿宋_GB2312" w:hAnsi="楷体" w:eastAsia="仿宋_GB2312" w:cs="仿宋_GB2312"/>
                <w:color w:val="000000"/>
                <w:spacing w:val="-3"/>
              </w:rPr>
              <w:t>7</w:t>
            </w:r>
            <w:r>
              <w:rPr>
                <w:rFonts w:hint="eastAsia" w:ascii="仿宋_GB2312" w:hAnsi="楷体" w:eastAsia="仿宋_GB2312" w:cs="仿宋_GB2312"/>
                <w:color w:val="000000"/>
                <w:spacing w:val="-3"/>
              </w:rPr>
              <w:t>天内有：</w:t>
            </w:r>
          </w:p>
          <w:p>
            <w:pPr>
              <w:spacing w:line="240" w:lineRule="exact"/>
              <w:rPr>
                <w:rFonts w:ascii="仿宋_GB2312" w:hAnsi="楷体" w:eastAsia="仿宋_GB2312" w:cs="Times New Roman"/>
                <w:color w:val="000000"/>
                <w:spacing w:val="-3"/>
              </w:rPr>
            </w:pPr>
            <w:r>
              <w:rPr>
                <w:rFonts w:hint="eastAsia" w:ascii="仿宋_GB2312" w:hAnsi="楷体" w:eastAsia="仿宋_GB2312" w:cs="仿宋_GB2312"/>
                <w:color w:val="000000"/>
                <w:spacing w:val="-3"/>
              </w:rPr>
              <w:t>发热□是□否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干咳□是□否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乏力□是□否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鼻塞□是□否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流涕□是□否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咽痛</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□是□否</w:t>
            </w:r>
          </w:p>
          <w:p>
            <w:pPr>
              <w:spacing w:line="240" w:lineRule="exact"/>
              <w:rPr>
                <w:rFonts w:eastAsia="仿宋_GB2312" w:cs="Times New Roman"/>
                <w:color w:val="000000"/>
              </w:rPr>
            </w:pPr>
            <w:r>
              <w:rPr>
                <w:rFonts w:hint="eastAsia" w:ascii="仿宋_GB2312" w:hAnsi="楷体" w:eastAsia="仿宋_GB2312" w:cs="仿宋_GB2312"/>
                <w:color w:val="000000"/>
                <w:spacing w:val="-3"/>
              </w:rPr>
              <w:t>肌痛□是□否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结膜炎□是□否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腹泻□是□否</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嗅（味）觉减退（丧失）</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0267" w:type="dxa"/>
            <w:gridSpan w:val="3"/>
            <w:tcBorders>
              <w:top w:val="single" w:color="auto" w:sz="4" w:space="0"/>
              <w:bottom w:val="single" w:color="auto" w:sz="4" w:space="0"/>
            </w:tcBorders>
            <w:vAlign w:val="center"/>
          </w:tcPr>
          <w:p>
            <w:pPr>
              <w:spacing w:line="240" w:lineRule="exact"/>
              <w:rPr>
                <w:rFonts w:ascii="仿宋_GB2312" w:hAnsi="楷体" w:eastAsia="仿宋_GB2312" w:cs="Times New Roman"/>
                <w:color w:val="000000"/>
                <w:spacing w:val="-3"/>
              </w:rPr>
            </w:pPr>
            <w:r>
              <w:rPr>
                <w:rFonts w:hint="eastAsia" w:ascii="仿宋_GB2312" w:hAnsi="楷体" w:eastAsia="仿宋_GB2312" w:cs="仿宋_GB2312"/>
                <w:b/>
                <w:bCs/>
                <w:color w:val="000000"/>
                <w:spacing w:val="-3"/>
              </w:rPr>
              <w:t>五、核酸检测情况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0267" w:type="dxa"/>
            <w:gridSpan w:val="3"/>
            <w:tcBorders>
              <w:top w:val="single" w:color="auto" w:sz="4" w:space="0"/>
              <w:bottom w:val="single" w:color="auto" w:sz="4" w:space="0"/>
            </w:tcBorders>
            <w:vAlign w:val="center"/>
          </w:tcPr>
          <w:p>
            <w:pPr>
              <w:spacing w:line="240" w:lineRule="exact"/>
              <w:rPr>
                <w:rFonts w:ascii="仿宋_GB2312" w:hAnsi="楷体" w:eastAsia="仿宋_GB2312" w:cs="Times New Roman"/>
                <w:color w:val="000000"/>
                <w:spacing w:val="-3"/>
              </w:rPr>
            </w:pPr>
            <w:r>
              <w:rPr>
                <w:rFonts w:hint="eastAsia" w:ascii="仿宋_GB2312" w:hAnsi="楷体" w:eastAsia="仿宋_GB2312" w:cs="仿宋_GB2312"/>
                <w:color w:val="000000"/>
                <w:spacing w:val="-3"/>
              </w:rPr>
              <w:t>考前</w:t>
            </w:r>
            <w:r>
              <w:rPr>
                <w:rFonts w:ascii="仿宋_GB2312" w:hAnsi="楷体" w:eastAsia="仿宋_GB2312" w:cs="仿宋_GB2312"/>
                <w:color w:val="000000"/>
                <w:spacing w:val="-3"/>
              </w:rPr>
              <w:t>48</w:t>
            </w:r>
            <w:r>
              <w:rPr>
                <w:rFonts w:hint="eastAsia" w:ascii="仿宋_GB2312" w:hAnsi="楷体" w:eastAsia="仿宋_GB2312" w:cs="仿宋_GB2312"/>
                <w:color w:val="000000"/>
                <w:spacing w:val="-3"/>
              </w:rPr>
              <w:t>小时核酸检测阴性报告；开考前</w:t>
            </w:r>
            <w:r>
              <w:rPr>
                <w:rFonts w:ascii="仿宋_GB2312" w:hAnsi="楷体" w:eastAsia="仿宋_GB2312" w:cs="仿宋_GB2312"/>
                <w:color w:val="000000"/>
                <w:spacing w:val="-3"/>
              </w:rPr>
              <w:t>7</w:t>
            </w:r>
            <w:r>
              <w:rPr>
                <w:rFonts w:hint="eastAsia" w:ascii="仿宋_GB2312" w:hAnsi="楷体" w:eastAsia="仿宋_GB2312" w:cs="仿宋_GB2312"/>
                <w:color w:val="000000"/>
                <w:spacing w:val="-3"/>
              </w:rPr>
              <w:t>天内有低风险区旅居史</w:t>
            </w:r>
            <w:r>
              <w:rPr>
                <w:rFonts w:hint="eastAsia" w:ascii="仿宋_GB2312" w:hAnsi="楷体" w:eastAsia="仿宋_GB2312" w:cs="仿宋_GB2312"/>
                <w:color w:val="000000"/>
                <w:spacing w:val="-3"/>
                <w:lang w:eastAsia="zh-CN"/>
              </w:rPr>
              <w:t>（</w:t>
            </w:r>
            <w:r>
              <w:rPr>
                <w:rFonts w:hint="eastAsia" w:ascii="仿宋_GB2312" w:hAnsi="楷体" w:eastAsia="仿宋_GB2312" w:cs="仿宋_GB2312"/>
                <w:color w:val="000000"/>
                <w:spacing w:val="-3"/>
              </w:rPr>
              <w:t>按《新型冠状病毒肺炎防控方案（第九版）要求》，中高风险区所在（县、市、区）的其他地区为低风险）的考生，</w:t>
            </w:r>
            <w:r>
              <w:rPr>
                <w:rFonts w:ascii="仿宋_GB2312" w:hAnsi="楷体" w:eastAsia="仿宋_GB2312" w:cs="仿宋_GB2312"/>
                <w:color w:val="000000"/>
                <w:spacing w:val="-3"/>
              </w:rPr>
              <w:t>3</w:t>
            </w:r>
            <w:r>
              <w:rPr>
                <w:rFonts w:hint="eastAsia" w:ascii="仿宋_GB2312" w:hAnsi="楷体" w:eastAsia="仿宋_GB2312" w:cs="仿宋_GB2312"/>
                <w:color w:val="000000"/>
                <w:spacing w:val="-3"/>
              </w:rPr>
              <w:t>天内两次核酸检测（间隔时间需超过</w:t>
            </w:r>
            <w:r>
              <w:rPr>
                <w:rFonts w:ascii="仿宋_GB2312" w:hAnsi="楷体" w:eastAsia="仿宋_GB2312" w:cs="仿宋_GB2312"/>
                <w:color w:val="000000"/>
                <w:spacing w:val="-3"/>
              </w:rPr>
              <w:t>24</w:t>
            </w:r>
            <w:r>
              <w:rPr>
                <w:rFonts w:hint="eastAsia" w:ascii="仿宋_GB2312" w:hAnsi="楷体" w:eastAsia="仿宋_GB2312" w:cs="仿宋_GB2312"/>
                <w:color w:val="000000"/>
                <w:spacing w:val="-3"/>
              </w:rPr>
              <w:t>小时）阴性报告。遵守属地核酸检测要求。</w:t>
            </w:r>
            <w:r>
              <w:rPr>
                <w:rFonts w:ascii="仿宋_GB2312" w:hAnsi="楷体" w:eastAsia="仿宋_GB2312" w:cs="仿宋_GB2312"/>
                <w:color w:val="000000"/>
                <w:spacing w:val="-3"/>
              </w:rPr>
              <w:t xml:space="preserve">                                               </w:t>
            </w:r>
            <w:r>
              <w:rPr>
                <w:rFonts w:hint="eastAsia" w:ascii="仿宋_GB2312" w:hAnsi="楷体" w:eastAsia="仿宋_GB2312" w:cs="仿宋_GB2312"/>
                <w:color w:val="000000"/>
                <w:spacing w:val="-3"/>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449" w:type="dxa"/>
            <w:tcBorders>
              <w:right w:val="single" w:color="auto" w:sz="4" w:space="0"/>
            </w:tcBorders>
            <w:vAlign w:val="center"/>
          </w:tcPr>
          <w:p>
            <w:pPr>
              <w:spacing w:line="240" w:lineRule="exact"/>
              <w:rPr>
                <w:rFonts w:ascii="仿宋_GB2312" w:hAnsi="楷体" w:eastAsia="仿宋_GB2312" w:cs="Times New Roman"/>
                <w:color w:val="000000"/>
              </w:rPr>
            </w:pPr>
            <w:r>
              <w:rPr>
                <w:rFonts w:hint="eastAsia" w:ascii="仿宋_GB2312" w:hAnsi="宋体" w:eastAsia="仿宋_GB2312" w:cs="仿宋_GB2312"/>
                <w:b/>
                <w:bCs/>
                <w:color w:val="000000"/>
                <w:spacing w:val="-8"/>
              </w:rPr>
              <w:t>六、确诊病例、无症状感染者、疑似病例</w:t>
            </w:r>
          </w:p>
        </w:tc>
        <w:tc>
          <w:tcPr>
            <w:tcW w:w="899" w:type="dxa"/>
            <w:tcBorders>
              <w:left w:val="single" w:color="auto" w:sz="4" w:space="0"/>
              <w:right w:val="single" w:color="auto" w:sz="4" w:space="0"/>
            </w:tcBorders>
            <w:vAlign w:val="center"/>
          </w:tcPr>
          <w:p>
            <w:pPr>
              <w:spacing w:line="240" w:lineRule="exact"/>
              <w:jc w:val="center"/>
              <w:rPr>
                <w:rFonts w:ascii="仿宋_GB2312" w:hAnsi="楷体" w:eastAsia="仿宋_GB2312" w:cs="Times New Roman"/>
                <w:color w:val="000000"/>
              </w:rPr>
            </w:pPr>
            <w:r>
              <w:rPr>
                <w:rFonts w:hint="eastAsia" w:ascii="仿宋_GB2312" w:hAnsi="楷体" w:eastAsia="仿宋_GB2312" w:cs="仿宋_GB2312"/>
                <w:color w:val="000000"/>
              </w:rPr>
              <w:t>□是□否</w:t>
            </w:r>
          </w:p>
        </w:tc>
        <w:tc>
          <w:tcPr>
            <w:tcW w:w="919" w:type="dxa"/>
            <w:tcBorders>
              <w:left w:val="single" w:color="auto" w:sz="4" w:space="0"/>
            </w:tcBorders>
            <w:vAlign w:val="center"/>
          </w:tcPr>
          <w:p>
            <w:pPr>
              <w:spacing w:line="240" w:lineRule="exact"/>
              <w:jc w:val="center"/>
              <w:rPr>
                <w:rFonts w:ascii="仿宋_GB2312" w:hAnsi="楷体" w:eastAsia="仿宋_GB2312" w:cs="Times New Roman"/>
                <w:color w:val="000000"/>
              </w:rPr>
            </w:pPr>
            <w:r>
              <w:rPr>
                <w:rFonts w:hint="eastAsia" w:ascii="仿宋_GB2312" w:hAnsi="楷体" w:eastAsia="仿宋_GB2312" w:cs="仿宋_GB2312"/>
                <w:color w:val="000000"/>
              </w:rPr>
              <w:t>□是□否</w:t>
            </w:r>
          </w:p>
        </w:tc>
      </w:tr>
    </w:tbl>
    <w:p>
      <w:pPr>
        <w:spacing w:before="167" w:line="276" w:lineRule="auto"/>
        <w:ind w:right="507" w:firstLine="444" w:firstLineChars="200"/>
        <w:rPr>
          <w:rFonts w:ascii="楷体" w:hAnsi="楷体" w:eastAsia="楷体" w:cs="Times New Roman"/>
          <w:spacing w:val="-5"/>
          <w:sz w:val="24"/>
          <w:szCs w:val="24"/>
        </w:rPr>
      </w:pPr>
      <w:r>
        <w:rPr>
          <w:rFonts w:hint="eastAsia" w:ascii="楷体" w:hAnsi="楷体" w:eastAsia="楷体" w:cs="楷体"/>
          <w:spacing w:val="-9"/>
          <w:sz w:val="24"/>
          <w:szCs w:val="24"/>
        </w:rPr>
        <w:t>请确认上述情况属实。根据《传染病防治法》及疫情防控要求</w:t>
      </w:r>
      <w:r>
        <w:rPr>
          <w:rFonts w:hint="eastAsia" w:ascii="楷体" w:hAnsi="楷体" w:eastAsia="楷体" w:cs="楷体"/>
          <w:spacing w:val="-9"/>
          <w:sz w:val="24"/>
          <w:szCs w:val="24"/>
          <w:lang w:eastAsia="zh-CN"/>
        </w:rPr>
        <w:t>，</w:t>
      </w:r>
      <w:r>
        <w:rPr>
          <w:rFonts w:hint="eastAsia" w:ascii="楷体" w:hAnsi="楷体" w:eastAsia="楷体" w:cs="楷体"/>
          <w:spacing w:val="-9"/>
          <w:sz w:val="24"/>
          <w:szCs w:val="24"/>
        </w:rPr>
        <w:t>不如实提供信</w:t>
      </w:r>
      <w:r>
        <w:rPr>
          <w:rFonts w:hint="eastAsia" w:ascii="楷体" w:hAnsi="楷体" w:eastAsia="楷体" w:cs="楷体"/>
          <w:spacing w:val="-5"/>
          <w:sz w:val="24"/>
          <w:szCs w:val="24"/>
        </w:rPr>
        <w:t>息将承担相应法律责任。</w:t>
      </w:r>
    </w:p>
    <w:p>
      <w:pPr>
        <w:ind w:left="31680" w:hanging="6440" w:hangingChars="2800"/>
        <w:rPr>
          <w:rFonts w:ascii="楷体" w:hAnsi="楷体" w:eastAsia="楷体" w:cs="楷体"/>
          <w:spacing w:val="-5"/>
          <w:sz w:val="24"/>
          <w:szCs w:val="24"/>
        </w:rPr>
      </w:pPr>
      <w:r>
        <w:rPr>
          <w:rFonts w:ascii="楷体" w:hAnsi="楷体" w:eastAsia="楷体" w:cs="楷体"/>
          <w:spacing w:val="-5"/>
          <w:sz w:val="24"/>
          <w:szCs w:val="24"/>
        </w:rPr>
        <w:t xml:space="preserve">                         </w:t>
      </w:r>
      <w:r>
        <w:t xml:space="preserve">                                </w:t>
      </w:r>
      <w:r>
        <w:rPr>
          <w:rFonts w:ascii="楷体" w:hAnsi="楷体" w:eastAsia="楷体" w:cs="楷体"/>
          <w:spacing w:val="-5"/>
          <w:sz w:val="24"/>
          <w:szCs w:val="24"/>
        </w:rPr>
        <w:t xml:space="preserve">                                                    </w:t>
      </w:r>
    </w:p>
    <w:p>
      <w:pPr>
        <w:ind w:firstLine="2530" w:firstLineChars="1100"/>
        <w:rPr>
          <w:rFonts w:ascii="仿宋_GB2312" w:eastAsia="仿宋_GB2312" w:cs="Times New Roman"/>
          <w:sz w:val="32"/>
          <w:szCs w:val="32"/>
        </w:rPr>
      </w:pPr>
      <w:r>
        <w:rPr>
          <w:rFonts w:hint="eastAsia" w:ascii="楷体" w:hAnsi="楷体" w:eastAsia="楷体" w:cs="楷体"/>
          <w:spacing w:val="-5"/>
          <w:sz w:val="24"/>
          <w:szCs w:val="24"/>
        </w:rPr>
        <w:t>签名：</w:t>
      </w:r>
      <w:r>
        <w:rPr>
          <w:rFonts w:ascii="楷体" w:hAnsi="楷体" w:eastAsia="楷体" w:cs="楷体"/>
          <w:spacing w:val="-5"/>
          <w:sz w:val="24"/>
          <w:szCs w:val="24"/>
        </w:rPr>
        <w:t xml:space="preserve">                         </w:t>
      </w:r>
      <w:r>
        <w:rPr>
          <w:rFonts w:hint="eastAsia" w:ascii="楷体" w:hAnsi="楷体" w:eastAsia="楷体" w:cs="楷体"/>
          <w:spacing w:val="-5"/>
          <w:sz w:val="24"/>
          <w:szCs w:val="24"/>
        </w:rPr>
        <w:t>年</w:t>
      </w:r>
      <w:r>
        <w:rPr>
          <w:rFonts w:ascii="楷体" w:hAnsi="楷体" w:eastAsia="楷体" w:cs="楷体"/>
          <w:spacing w:val="-5"/>
          <w:sz w:val="24"/>
          <w:szCs w:val="24"/>
        </w:rPr>
        <w:t xml:space="preserve">   </w:t>
      </w:r>
      <w:r>
        <w:rPr>
          <w:rFonts w:hint="eastAsia" w:ascii="楷体" w:hAnsi="楷体" w:eastAsia="楷体" w:cs="楷体"/>
          <w:spacing w:val="-5"/>
          <w:sz w:val="24"/>
          <w:szCs w:val="24"/>
        </w:rPr>
        <w:t>月</w:t>
      </w:r>
      <w:r>
        <w:rPr>
          <w:rFonts w:ascii="楷体" w:hAnsi="楷体" w:eastAsia="楷体" w:cs="楷体"/>
          <w:spacing w:val="-5"/>
          <w:sz w:val="24"/>
          <w:szCs w:val="24"/>
        </w:rPr>
        <w:t xml:space="preserve">   </w:t>
      </w:r>
      <w:r>
        <w:rPr>
          <w:rFonts w:hint="eastAsia" w:ascii="楷体" w:hAnsi="楷体" w:eastAsia="楷体" w:cs="楷体"/>
          <w:spacing w:val="-5"/>
          <w:sz w:val="24"/>
          <w:szCs w:val="24"/>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4C5A7"/>
    <w:multiLevelType w:val="singleLevel"/>
    <w:tmpl w:val="1F54C5A7"/>
    <w:lvl w:ilvl="0" w:tentative="0">
      <w:start w:val="5"/>
      <w:numFmt w:val="decimal"/>
      <w:suff w:val="space"/>
      <w:lvlText w:val="%1."/>
      <w:lvlJc w:val="left"/>
    </w:lvl>
  </w:abstractNum>
  <w:abstractNum w:abstractNumId="1">
    <w:nsid w:val="5F4F69A4"/>
    <w:multiLevelType w:val="singleLevel"/>
    <w:tmpl w:val="5F4F69A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MmVkNTY5MWMzNzY5OTdlMzFjNjZjYjM2YWE4NmMifQ=="/>
  </w:docVars>
  <w:rsids>
    <w:rsidRoot w:val="4CD56CE2"/>
    <w:rsid w:val="30EF6B58"/>
    <w:rsid w:val="4CD5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990</Words>
  <Characters>1000</Characters>
  <Lines>0</Lines>
  <Paragraphs>0</Paragraphs>
  <TotalTime>0</TotalTime>
  <ScaleCrop>false</ScaleCrop>
  <LinksUpToDate>false</LinksUpToDate>
  <CharactersWithSpaces>1339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2022-09-20T02:01:00Z</dcterms:created>
  <dc:creator>單</dc:creator>
  <cp:lastModifiedBy>單</cp:lastModifiedBy>
  <dcterms:modified xsi:type="dcterms:W3CDTF">2022-09-20T02:05:59Z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53A9B09C49CB4EA0AB837E28523E0866</vt:lpwstr>
  </property>
</Properties>
</file>