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6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丹东市住房和城乡建设局</w:t>
      </w:r>
    </w:p>
    <w:p>
      <w:pPr>
        <w:pStyle w:val="2"/>
        <w:widowControl/>
        <w:spacing w:line="6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法律顾问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律所报名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widowControl/>
        <w:spacing w:line="6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41"/>
        <w:gridCol w:w="1527"/>
        <w:gridCol w:w="741"/>
        <w:gridCol w:w="81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律所名称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许可证号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</w:t>
            </w:r>
          </w:p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律所地址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拥有专、兼职律师人数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 话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律所简介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代理重大案件及法律事务情况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申请担任法律顾问的优势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</w:rPr>
              <w:t>申请担任法律顾问的承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诺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承诺：（一）本律师事务所自愿向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雨湖区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政府提出竞聘法律顾问的申请；（二）本律师事务所提供信息真实、合法、有效；（三）若发生与上述承诺相违背的事实，由本律师事务所承担全部法律责任。</w:t>
            </w:r>
          </w:p>
          <w:p>
            <w:pPr>
              <w:pStyle w:val="2"/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widowControl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年 月 日</w:t>
            </w:r>
          </w:p>
        </w:tc>
      </w:tr>
    </w:tbl>
    <w:p>
      <w:pPr>
        <w:pStyle w:val="2"/>
        <w:widowControl/>
        <w:spacing w:line="450" w:lineRule="atLeast"/>
        <w:ind w:right="45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服务方案、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荣誉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等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21"/>
          <w:szCs w:val="21"/>
        </w:rPr>
        <w:t>可另附文件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DkwMDZiMTU2MGFmMmI2YjhlNDcxYjZiZDBmNzgifQ=="/>
  </w:docVars>
  <w:rsids>
    <w:rsidRoot w:val="247D11B1"/>
    <w:rsid w:val="247D11B1"/>
    <w:rsid w:val="654A1084"/>
    <w:rsid w:val="F5B7E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2024-02-06T16:34:00Z</dcterms:created>
  <dc:creator>Administrator</dc:creator>
  <cp:lastModifiedBy>user</cp:lastModifiedBy>
  <cp:lastPrinted>2024-02-06T16:40:00Z</cp:lastPrinted>
  <dcterms:modified xsi:type="dcterms:W3CDTF">2025-04-29T18:18:39Z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082EE23DA25F4423A82FD21FE6645216_11</vt:lpwstr>
  </property>
</Properties>
</file>