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128D">
      <w:pPr>
        <w:widowControl/>
        <w:rPr>
          <w:rFonts w:hint="eastAsia" w:ascii="宋体" w:hAnsi="宋体" w:cs="宋体"/>
          <w:color w:val="555555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555555"/>
          <w:kern w:val="0"/>
          <w:sz w:val="24"/>
          <w:shd w:val="clear" w:color="auto" w:fill="FFFFFF"/>
          <w:lang w:bidi="ar"/>
        </w:rPr>
        <w:t>附件：</w:t>
      </w:r>
    </w:p>
    <w:p w14:paraId="1B85DE3F">
      <w:pPr>
        <w:widowControl/>
        <w:spacing w:after="156" w:afterLines="50" w:line="360" w:lineRule="auto"/>
        <w:jc w:val="center"/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eastAsia="zh-CN" w:bidi="ar"/>
        </w:rPr>
        <w:t>丹东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bidi="ar"/>
        </w:rPr>
        <w:t>市第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bidi="ar"/>
        </w:rPr>
        <w:t>批绿色建材产品名录</w:t>
      </w:r>
    </w:p>
    <w:tbl>
      <w:tblPr>
        <w:tblStyle w:val="2"/>
        <w:tblW w:w="13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45"/>
        <w:gridCol w:w="2445"/>
        <w:gridCol w:w="2975"/>
        <w:gridCol w:w="3521"/>
        <w:gridCol w:w="1258"/>
      </w:tblGrid>
      <w:tr w14:paraId="0DD5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F9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CFD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绿色建材类别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B1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产品名称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20E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生产企业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9CD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规格型号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BDC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认证星级</w:t>
            </w:r>
          </w:p>
        </w:tc>
      </w:tr>
      <w:tr w14:paraId="56426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A6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B1B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809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无醛净味水性墙漆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330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901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24Kg/桶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43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06D0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5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CE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826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无醛净芯水性墙漆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A1C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9206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24Kg/桶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664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586E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4945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F61E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D391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无醛内墙底漆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3D7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71F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24Kg/桶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3604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0C9E0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B24A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C8B6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4849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无醛中性腻子粉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9ED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3F83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3CE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1947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9E9F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B42B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CE0B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无醛内墙腻子粉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F77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A3A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642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48993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BD18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8FA2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FD35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无醛防水腻子粉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DB2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9C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60E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3BB9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1A47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8328">
            <w:pPr>
              <w:widowControl/>
              <w:spacing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D84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外墙多彩仿石漆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497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7417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25Kg/桶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CF4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3746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A690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EB7A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DDD0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无醛自流平水泥面层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61D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BE9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25Kg/桶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D4F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二星级</w:t>
            </w:r>
          </w:p>
        </w:tc>
      </w:tr>
      <w:tr w14:paraId="54B6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2A7D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6B60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6FC9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无醛自流平水泥垫层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514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4AA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25Kg/桶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EBE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二星级</w:t>
            </w:r>
          </w:p>
        </w:tc>
      </w:tr>
      <w:tr w14:paraId="73C8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A08D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F48E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91B1F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7C85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无醛瓷砖胶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FF1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E69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805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二星级</w:t>
            </w:r>
          </w:p>
        </w:tc>
      </w:tr>
      <w:tr w14:paraId="5E93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211B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D1C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8E3C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无醛瓷砖胶玻化砖专用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6E8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F64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C82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二星级</w:t>
            </w:r>
          </w:p>
        </w:tc>
      </w:tr>
      <w:tr w14:paraId="7379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B895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C40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AB7E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无醛找平石膏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2F6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BDC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A24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3454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1BB9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3D7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2E18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无醛轻质抹灰石膏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5B5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871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15Kg/桶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C4F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2712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CEAF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78A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E0BD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无醛嵌缝石膏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CC3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572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30B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07DE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390C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864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B9FC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无醛防水涂料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1"/>
                <w:lang w:val="en-US" w:eastAsia="zh-CN"/>
              </w:rPr>
              <w:t>Ⅱ型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3E1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78B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5BD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  <w:tr w14:paraId="10ED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75DE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535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防水密封及建筑涂料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EE8D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无醛防水涂料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1"/>
                <w:lang w:val="en-US" w:eastAsia="zh-CN"/>
              </w:rPr>
              <w:t>Ⅲ型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36D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万华生态科技有限公司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A0F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20Kg/桶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A49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</w:tbl>
    <w:p w14:paraId="10D80047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2ExZTYwMTFjNTk3ZTI5ZTNkZTY5ODJlODA5MDAifQ=="/>
  </w:docVars>
  <w:rsids>
    <w:rsidRoot w:val="00000000"/>
    <w:rsid w:val="03C22721"/>
    <w:rsid w:val="42CE494F"/>
    <w:rsid w:val="43313426"/>
    <w:rsid w:val="454A2974"/>
    <w:rsid w:val="4D813524"/>
    <w:rsid w:val="649F14FC"/>
    <w:rsid w:val="67397FC2"/>
    <w:rsid w:val="71BC19DC"/>
    <w:rsid w:val="7E1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200</Characters>
  <Lines>0</Lines>
  <Paragraphs>0</Paragraphs>
  <TotalTime>7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2023-06-12T07:17:00Z</dcterms:created>
  <dc:creator>Administrator</dc:creator>
  <cp:lastModifiedBy>心豁达、存高远!</cp:lastModifiedBy>
  <dcterms:modified xsi:type="dcterms:W3CDTF">2025-02-18T02:36:22Z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49B571FD21AC4DC5B669013AD589E85D_12</vt:lpwstr>
  </property>
  <property fmtid="{D5CDD505-2E9C-101B-9397-08002B2CF9AE}" pid="4" name="KSOTemplateDocerSaveRecord">
    <vt:lpwstr>eyJoZGlkIjoiODhjN2ExZTYwMTFjNTk3ZTI5ZTNkZTY5ODJlODA5MDAiLCJ1c2VySWQiOiIxMTIxNTgwMDg4In0=</vt:lpwstr>
  </property>
</Properties>
</file>