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BB783" w14:textId="77777777" w:rsidR="00434579" w:rsidRDefault="00434579">
      <w:pPr>
        <w:spacing w:line="800" w:lineRule="exact"/>
        <w:jc w:val="center"/>
        <w:rPr>
          <w:rFonts w:ascii="Times New Roman" w:hAnsi="Times New Roman" w:cs="Times New Roman"/>
        </w:rPr>
      </w:pPr>
      <w:bookmarkStart w:id="0" w:name="_Hlk143619463"/>
    </w:p>
    <w:p w14:paraId="43CBE33F" w14:textId="77777777" w:rsidR="00434579" w:rsidRDefault="00434579">
      <w:pPr>
        <w:spacing w:line="800" w:lineRule="exact"/>
        <w:jc w:val="center"/>
        <w:rPr>
          <w:rFonts w:ascii="Times New Roman" w:hAnsi="Times New Roman" w:cs="Times New Roman"/>
        </w:rPr>
      </w:pPr>
    </w:p>
    <w:p w14:paraId="5FB4DA7F" w14:textId="77777777" w:rsidR="00434579" w:rsidRDefault="00434579">
      <w:pPr>
        <w:spacing w:line="800" w:lineRule="exact"/>
        <w:jc w:val="center"/>
        <w:rPr>
          <w:rFonts w:ascii="Times New Roman" w:hAnsi="Times New Roman" w:cs="Times New Roman"/>
        </w:rPr>
      </w:pPr>
    </w:p>
    <w:bookmarkEnd w:id="0"/>
    <w:p w14:paraId="7FD9CCBD" w14:textId="77777777" w:rsidR="00434579" w:rsidRPr="008C4F61" w:rsidRDefault="00000000" w:rsidP="008C4F61">
      <w:pPr>
        <w:spacing w:line="900" w:lineRule="exact"/>
        <w:ind w:leftChars="-67" w:left="-1" w:hangingChars="27" w:hanging="140"/>
        <w:jc w:val="center"/>
        <w:rPr>
          <w:rFonts w:ascii="Times New Roman" w:eastAsia="方正小标宋简体" w:hAnsi="Times New Roman" w:cs="Times New Roman"/>
          <w:sz w:val="52"/>
          <w:szCs w:val="52"/>
        </w:rPr>
      </w:pPr>
      <w:r w:rsidRPr="008C4F61">
        <w:rPr>
          <w:rFonts w:ascii="Times New Roman" w:eastAsia="方正小标宋简体" w:hAnsi="Times New Roman" w:cs="Times New Roman" w:hint="eastAsia"/>
          <w:sz w:val="52"/>
          <w:szCs w:val="52"/>
        </w:rPr>
        <w:t>丹东市九纬</w:t>
      </w:r>
      <w:proofErr w:type="gramStart"/>
      <w:r w:rsidRPr="008C4F61">
        <w:rPr>
          <w:rFonts w:ascii="Times New Roman" w:eastAsia="方正小标宋简体" w:hAnsi="Times New Roman" w:cs="Times New Roman" w:hint="eastAsia"/>
          <w:sz w:val="52"/>
          <w:szCs w:val="52"/>
        </w:rPr>
        <w:t>路历史</w:t>
      </w:r>
      <w:proofErr w:type="gramEnd"/>
      <w:r w:rsidRPr="008C4F61">
        <w:rPr>
          <w:rFonts w:ascii="Times New Roman" w:eastAsia="方正小标宋简体" w:hAnsi="Times New Roman" w:cs="Times New Roman" w:hint="eastAsia"/>
          <w:sz w:val="52"/>
          <w:szCs w:val="52"/>
        </w:rPr>
        <w:t>文化街区保护规划</w:t>
      </w:r>
    </w:p>
    <w:p w14:paraId="61905B3B" w14:textId="2535411F" w:rsidR="00434579" w:rsidRDefault="008C4F61">
      <w:pPr>
        <w:spacing w:line="90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hint="eastAsia"/>
          <w:sz w:val="52"/>
          <w:szCs w:val="52"/>
        </w:rPr>
        <w:t>公示稿</w:t>
      </w:r>
    </w:p>
    <w:p w14:paraId="7A08C7E9" w14:textId="77777777" w:rsidR="00434579" w:rsidRDefault="00434579">
      <w:pPr>
        <w:rPr>
          <w:rFonts w:ascii="Times New Roman" w:hAnsi="Times New Roman" w:cs="Times New Roman"/>
        </w:rPr>
      </w:pPr>
      <w:bookmarkStart w:id="1" w:name="_Hlk143619470"/>
    </w:p>
    <w:p w14:paraId="3DEA41E9" w14:textId="77777777" w:rsidR="00434579" w:rsidRDefault="00434579">
      <w:pPr>
        <w:rPr>
          <w:rFonts w:ascii="Times New Roman" w:hAnsi="Times New Roman" w:cs="Times New Roman"/>
        </w:rPr>
      </w:pPr>
    </w:p>
    <w:p w14:paraId="5EEF62AE" w14:textId="77777777" w:rsidR="00434579" w:rsidRDefault="00434579">
      <w:pPr>
        <w:rPr>
          <w:rFonts w:ascii="Times New Roman" w:hAnsi="Times New Roman" w:cs="Times New Roman"/>
        </w:rPr>
      </w:pPr>
    </w:p>
    <w:p w14:paraId="20A9A1A7" w14:textId="77777777" w:rsidR="00434579" w:rsidRDefault="00434579">
      <w:pPr>
        <w:rPr>
          <w:rFonts w:ascii="Times New Roman" w:hAnsi="Times New Roman" w:cs="Times New Roman"/>
        </w:rPr>
      </w:pPr>
    </w:p>
    <w:p w14:paraId="26AB417C" w14:textId="77777777" w:rsidR="00434579" w:rsidRDefault="00434579">
      <w:pPr>
        <w:rPr>
          <w:rFonts w:ascii="Times New Roman" w:hAnsi="Times New Roman" w:cs="Times New Roman"/>
        </w:rPr>
      </w:pPr>
    </w:p>
    <w:p w14:paraId="12FC0645" w14:textId="77777777" w:rsidR="00434579" w:rsidRPr="008C4F61" w:rsidRDefault="00434579">
      <w:pPr>
        <w:rPr>
          <w:rFonts w:ascii="Times New Roman" w:hAnsi="Times New Roman" w:cs="Times New Roman"/>
        </w:rPr>
      </w:pPr>
    </w:p>
    <w:p w14:paraId="69893ED5" w14:textId="77777777" w:rsidR="00434579" w:rsidRDefault="00434579">
      <w:pPr>
        <w:rPr>
          <w:rFonts w:ascii="Times New Roman" w:hAnsi="Times New Roman" w:cs="Times New Roman"/>
        </w:rPr>
      </w:pPr>
    </w:p>
    <w:p w14:paraId="513C734E" w14:textId="77777777" w:rsidR="00434579" w:rsidRDefault="00434579">
      <w:pPr>
        <w:rPr>
          <w:rFonts w:ascii="Times New Roman" w:hAnsi="Times New Roman" w:cs="Times New Roman"/>
        </w:rPr>
      </w:pPr>
    </w:p>
    <w:p w14:paraId="17204FD4" w14:textId="77777777" w:rsidR="00434579" w:rsidRDefault="00434579">
      <w:pPr>
        <w:rPr>
          <w:rFonts w:ascii="Times New Roman" w:hAnsi="Times New Roman" w:cs="Times New Roman"/>
        </w:rPr>
      </w:pPr>
    </w:p>
    <w:p w14:paraId="4DA33F59" w14:textId="77777777" w:rsidR="00434579" w:rsidRDefault="00434579">
      <w:pPr>
        <w:rPr>
          <w:rFonts w:ascii="Times New Roman" w:hAnsi="Times New Roman" w:cs="Times New Roman"/>
        </w:rPr>
      </w:pPr>
    </w:p>
    <w:p w14:paraId="0AC2102D" w14:textId="77777777" w:rsidR="00434579" w:rsidRDefault="00434579">
      <w:pPr>
        <w:rPr>
          <w:rFonts w:ascii="Times New Roman" w:hAnsi="Times New Roman" w:cs="Times New Roman"/>
        </w:rPr>
      </w:pPr>
    </w:p>
    <w:p w14:paraId="51F355D4" w14:textId="77777777" w:rsidR="00434579" w:rsidRDefault="00434579">
      <w:pPr>
        <w:rPr>
          <w:rFonts w:ascii="Times New Roman" w:hAnsi="Times New Roman" w:cs="Times New Roman"/>
        </w:rPr>
      </w:pPr>
    </w:p>
    <w:p w14:paraId="7F308ACA" w14:textId="77777777" w:rsidR="00434579" w:rsidRDefault="00434579">
      <w:pPr>
        <w:rPr>
          <w:rFonts w:ascii="Times New Roman" w:hAnsi="Times New Roman" w:cs="Times New Roman"/>
        </w:rPr>
      </w:pPr>
    </w:p>
    <w:p w14:paraId="0449735A" w14:textId="77777777" w:rsidR="00434579" w:rsidRDefault="00434579">
      <w:pPr>
        <w:rPr>
          <w:rFonts w:ascii="Times New Roman" w:hAnsi="Times New Roman" w:cs="Times New Roman"/>
        </w:rPr>
      </w:pPr>
    </w:p>
    <w:p w14:paraId="10DB02DD" w14:textId="77777777" w:rsidR="00434579" w:rsidRDefault="00434579">
      <w:pPr>
        <w:rPr>
          <w:rFonts w:ascii="Times New Roman" w:hAnsi="Times New Roman" w:cs="Times New Roman"/>
        </w:rPr>
      </w:pPr>
    </w:p>
    <w:p w14:paraId="3D09907B" w14:textId="77777777" w:rsidR="00434579" w:rsidRDefault="00434579">
      <w:pPr>
        <w:rPr>
          <w:rFonts w:ascii="Times New Roman" w:hAnsi="Times New Roman" w:cs="Times New Roman"/>
        </w:rPr>
      </w:pPr>
    </w:p>
    <w:p w14:paraId="32F8A15E" w14:textId="77777777" w:rsidR="00434579" w:rsidRDefault="00434579">
      <w:pPr>
        <w:rPr>
          <w:rFonts w:ascii="Times New Roman" w:hAnsi="Times New Roman" w:cs="Times New Roman"/>
        </w:rPr>
      </w:pPr>
    </w:p>
    <w:p w14:paraId="07534F18" w14:textId="77777777" w:rsidR="00434579" w:rsidRDefault="00434579">
      <w:pPr>
        <w:rPr>
          <w:rFonts w:ascii="Times New Roman" w:hAnsi="Times New Roman" w:cs="Times New Roman"/>
        </w:rPr>
      </w:pPr>
    </w:p>
    <w:p w14:paraId="220E0B2F" w14:textId="77777777" w:rsidR="00434579" w:rsidRDefault="00434579">
      <w:pPr>
        <w:rPr>
          <w:rFonts w:ascii="Times New Roman" w:hAnsi="Times New Roman" w:cs="Times New Roman"/>
        </w:rPr>
      </w:pPr>
    </w:p>
    <w:p w14:paraId="0FCFDE26" w14:textId="77777777" w:rsidR="00434579" w:rsidRDefault="00434579">
      <w:pPr>
        <w:rPr>
          <w:rFonts w:ascii="Times New Roman" w:hAnsi="Times New Roman" w:cs="Times New Roman"/>
        </w:rPr>
      </w:pPr>
    </w:p>
    <w:p w14:paraId="348A03A4" w14:textId="77777777" w:rsidR="00434579" w:rsidRDefault="00434579">
      <w:pPr>
        <w:rPr>
          <w:rFonts w:ascii="Times New Roman" w:hAnsi="Times New Roman" w:cs="Times New Roman"/>
        </w:rPr>
      </w:pPr>
    </w:p>
    <w:p w14:paraId="2DBA6805" w14:textId="77777777" w:rsidR="00434579" w:rsidRDefault="00434579">
      <w:pPr>
        <w:rPr>
          <w:rFonts w:ascii="Times New Roman" w:hAnsi="Times New Roman" w:cs="Times New Roman"/>
        </w:rPr>
      </w:pPr>
    </w:p>
    <w:p w14:paraId="63355F8E" w14:textId="77777777" w:rsidR="00434579" w:rsidRDefault="00434579">
      <w:pPr>
        <w:rPr>
          <w:rFonts w:ascii="Times New Roman" w:hAnsi="Times New Roman" w:cs="Times New Roman"/>
        </w:rPr>
      </w:pPr>
    </w:p>
    <w:bookmarkEnd w:id="1"/>
    <w:p w14:paraId="119FBF54" w14:textId="77777777" w:rsidR="00434579" w:rsidRDefault="00000000">
      <w:pPr>
        <w:jc w:val="center"/>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丹东市住房和城乡建设局</w:t>
      </w:r>
    </w:p>
    <w:p w14:paraId="7BA29E33" w14:textId="77777777" w:rsidR="00434579" w:rsidRDefault="00000000">
      <w:pPr>
        <w:jc w:val="center"/>
        <w:rPr>
          <w:rFonts w:ascii="楷体_GB2312" w:eastAsia="楷体_GB2312" w:hint="eastAsia"/>
          <w:sz w:val="30"/>
          <w:szCs w:val="30"/>
        </w:rPr>
      </w:pPr>
      <w:r>
        <w:rPr>
          <w:rFonts w:ascii="楷体_GB2312" w:eastAsia="楷体_GB2312" w:hAnsi="Times New Roman" w:cs="Times New Roman" w:hint="eastAsia"/>
          <w:b/>
          <w:bCs/>
          <w:sz w:val="30"/>
          <w:szCs w:val="30"/>
        </w:rPr>
        <w:t>202</w:t>
      </w:r>
      <w:r>
        <w:rPr>
          <w:rFonts w:ascii="楷体_GB2312" w:eastAsia="楷体_GB2312" w:hAnsi="Times New Roman" w:cs="Times New Roman"/>
          <w:b/>
          <w:bCs/>
          <w:sz w:val="30"/>
          <w:szCs w:val="30"/>
        </w:rPr>
        <w:t>4</w:t>
      </w:r>
      <w:r>
        <w:rPr>
          <w:rFonts w:ascii="楷体_GB2312" w:eastAsia="楷体_GB2312" w:hAnsi="Times New Roman" w:cs="Times New Roman" w:hint="eastAsia"/>
          <w:b/>
          <w:bCs/>
          <w:sz w:val="30"/>
          <w:szCs w:val="30"/>
        </w:rPr>
        <w:t>年</w:t>
      </w:r>
      <w:r>
        <w:rPr>
          <w:rFonts w:ascii="楷体_GB2312" w:eastAsia="楷体_GB2312" w:hAnsi="Times New Roman" w:cs="Times New Roman"/>
          <w:b/>
          <w:bCs/>
          <w:sz w:val="30"/>
          <w:szCs w:val="30"/>
        </w:rPr>
        <w:t>0</w:t>
      </w:r>
      <w:r>
        <w:rPr>
          <w:rFonts w:ascii="楷体_GB2312" w:eastAsia="楷体_GB2312" w:hAnsi="Times New Roman" w:cs="Times New Roman" w:hint="eastAsia"/>
          <w:b/>
          <w:bCs/>
          <w:sz w:val="30"/>
          <w:szCs w:val="30"/>
        </w:rPr>
        <w:t>8月</w:t>
      </w:r>
    </w:p>
    <w:p w14:paraId="01ED49DA" w14:textId="77777777" w:rsidR="00434579" w:rsidRDefault="00434579">
      <w:pPr>
        <w:widowControl/>
        <w:spacing w:line="560" w:lineRule="exact"/>
        <w:jc w:val="left"/>
        <w:rPr>
          <w:rFonts w:ascii="黑体" w:eastAsia="黑体" w:hAnsi="黑体" w:hint="eastAsia"/>
          <w:sz w:val="32"/>
          <w:szCs w:val="32"/>
        </w:rPr>
        <w:sectPr w:rsidR="00434579" w:rsidSect="008C4F61">
          <w:headerReference w:type="default" r:id="rId8"/>
          <w:footerReference w:type="default" r:id="rId9"/>
          <w:pgSz w:w="11906" w:h="16838" w:code="9"/>
          <w:pgMar w:top="1440" w:right="1800" w:bottom="1440" w:left="1800" w:header="851" w:footer="992" w:gutter="0"/>
          <w:pgNumType w:fmt="numberInDash"/>
          <w:cols w:space="425"/>
          <w:docGrid w:type="lines" w:linePitch="312"/>
        </w:sectPr>
      </w:pPr>
    </w:p>
    <w:p w14:paraId="3FEB84FB" w14:textId="77777777" w:rsidR="00434579" w:rsidRDefault="00000000">
      <w:pPr>
        <w:spacing w:line="560" w:lineRule="exact"/>
        <w:jc w:val="center"/>
        <w:outlineLvl w:val="0"/>
        <w:rPr>
          <w:rFonts w:ascii="黑体" w:eastAsia="黑体" w:hAnsi="黑体" w:hint="eastAsia"/>
          <w:sz w:val="32"/>
          <w:szCs w:val="32"/>
        </w:rPr>
      </w:pPr>
      <w:bookmarkStart w:id="2" w:name="_Toc170140394"/>
      <w:bookmarkStart w:id="3" w:name="_Toc135593959"/>
      <w:r>
        <w:rPr>
          <w:rFonts w:ascii="黑体" w:eastAsia="黑体" w:hAnsi="黑体" w:hint="eastAsia"/>
          <w:sz w:val="32"/>
          <w:szCs w:val="32"/>
        </w:rPr>
        <w:lastRenderedPageBreak/>
        <w:t xml:space="preserve">第一章  </w:t>
      </w:r>
      <w:r>
        <w:rPr>
          <w:rFonts w:ascii="黑体" w:eastAsia="黑体" w:hAnsi="黑体"/>
          <w:sz w:val="32"/>
          <w:szCs w:val="32"/>
        </w:rPr>
        <w:t>总则</w:t>
      </w:r>
      <w:bookmarkEnd w:id="2"/>
      <w:bookmarkEnd w:id="3"/>
    </w:p>
    <w:p w14:paraId="1CB18DE0"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规划目的</w:t>
      </w:r>
    </w:p>
    <w:p w14:paraId="44B76D6E"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为加强九纬</w:t>
      </w:r>
      <w:proofErr w:type="gramStart"/>
      <w:r>
        <w:rPr>
          <w:rFonts w:ascii="仿宋" w:eastAsia="仿宋" w:hAnsi="仿宋" w:hint="eastAsia"/>
          <w:sz w:val="32"/>
          <w:szCs w:val="32"/>
        </w:rPr>
        <w:t>路历史</w:t>
      </w:r>
      <w:proofErr w:type="gramEnd"/>
      <w:r>
        <w:rPr>
          <w:rFonts w:ascii="仿宋" w:eastAsia="仿宋" w:hAnsi="仿宋" w:hint="eastAsia"/>
          <w:sz w:val="32"/>
          <w:szCs w:val="32"/>
        </w:rPr>
        <w:t>文化街区历史文化资源的保护，促进街区更新与社会、经济、文化协调发展，指导街区有序建设与科学管理，依据相关法规，特编制《丹东市九纬路历史文化街区保护规划》。</w:t>
      </w:r>
    </w:p>
    <w:p w14:paraId="4BEDEC8D"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适用范围</w:t>
      </w:r>
    </w:p>
    <w:p w14:paraId="461289CF"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本规划是指导九纬</w:t>
      </w:r>
      <w:proofErr w:type="gramStart"/>
      <w:r>
        <w:rPr>
          <w:rFonts w:ascii="仿宋" w:eastAsia="仿宋" w:hAnsi="仿宋" w:hint="eastAsia"/>
          <w:sz w:val="32"/>
          <w:szCs w:val="32"/>
        </w:rPr>
        <w:t>路历史</w:t>
      </w:r>
      <w:proofErr w:type="gramEnd"/>
      <w:r>
        <w:rPr>
          <w:rFonts w:ascii="仿宋" w:eastAsia="仿宋" w:hAnsi="仿宋" w:hint="eastAsia"/>
          <w:sz w:val="32"/>
          <w:szCs w:val="32"/>
        </w:rPr>
        <w:t>文化街区保护与建设的法定性文件。街区范围内的土地使用、建筑保护与更新、街路整治、绿化与公共空间建设以及其他规划设计、管理措施均应符合本规划的规定及意图，此外还应符合国家、地方的法规及规定。</w:t>
      </w:r>
    </w:p>
    <w:p w14:paraId="4A011B72"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规划范围</w:t>
      </w:r>
    </w:p>
    <w:p w14:paraId="39F9C3BC" w14:textId="77777777" w:rsidR="00434579" w:rsidRDefault="00000000">
      <w:pPr>
        <w:spacing w:line="560" w:lineRule="exact"/>
        <w:ind w:leftChars="200" w:left="420" w:firstLineChars="200" w:firstLine="640"/>
        <w:rPr>
          <w:rFonts w:ascii="仿宋" w:eastAsia="仿宋" w:hAnsi="仿宋" w:hint="eastAsia"/>
          <w:sz w:val="32"/>
          <w:szCs w:val="32"/>
        </w:rPr>
      </w:pPr>
      <w:bookmarkStart w:id="4" w:name="_Hlk135555585"/>
      <w:r>
        <w:rPr>
          <w:rFonts w:ascii="仿宋" w:eastAsia="仿宋" w:hAnsi="仿宋" w:hint="eastAsia"/>
          <w:sz w:val="32"/>
          <w:szCs w:val="32"/>
        </w:rPr>
        <w:t>规划范围北起十一经街，南至锦山大街，西起十纬路/十一纬路，东至八纬路/六纬路</w:t>
      </w:r>
      <w:r>
        <w:rPr>
          <w:rFonts w:ascii="仿宋" w:eastAsia="仿宋" w:hAnsi="仿宋"/>
          <w:sz w:val="32"/>
          <w:szCs w:val="32"/>
        </w:rPr>
        <w:t>，整体呈</w:t>
      </w:r>
      <w:r>
        <w:rPr>
          <w:rFonts w:ascii="仿宋" w:eastAsia="仿宋" w:hAnsi="仿宋" w:hint="eastAsia"/>
          <w:sz w:val="32"/>
          <w:szCs w:val="32"/>
        </w:rPr>
        <w:t>“</w:t>
      </w:r>
      <w:r>
        <w:rPr>
          <w:rFonts w:ascii="仿宋" w:eastAsia="仿宋" w:hAnsi="仿宋"/>
          <w:sz w:val="32"/>
          <w:szCs w:val="32"/>
        </w:rPr>
        <w:t>T”字形。街区</w:t>
      </w:r>
      <w:bookmarkStart w:id="5" w:name="_Hlk170137362"/>
      <w:r>
        <w:rPr>
          <w:rFonts w:ascii="仿宋" w:eastAsia="仿宋" w:hAnsi="仿宋"/>
          <w:sz w:val="32"/>
          <w:szCs w:val="32"/>
        </w:rPr>
        <w:t>总</w:t>
      </w:r>
      <w:bookmarkEnd w:id="5"/>
      <w:r>
        <w:rPr>
          <w:rFonts w:ascii="仿宋" w:eastAsia="仿宋" w:hAnsi="仿宋"/>
          <w:sz w:val="32"/>
          <w:szCs w:val="32"/>
        </w:rPr>
        <w:t>面积14.05公顷</w:t>
      </w:r>
      <w:bookmarkEnd w:id="4"/>
      <w:r>
        <w:rPr>
          <w:rFonts w:ascii="仿宋" w:eastAsia="仿宋" w:hAnsi="仿宋"/>
          <w:sz w:val="32"/>
          <w:szCs w:val="32"/>
        </w:rPr>
        <w:t>。</w:t>
      </w:r>
    </w:p>
    <w:p w14:paraId="7E3D0721" w14:textId="5673FEC5" w:rsidR="00434579" w:rsidRDefault="00000000">
      <w:pPr>
        <w:spacing w:afterLines="100" w:after="312" w:line="560" w:lineRule="exact"/>
        <w:jc w:val="center"/>
        <w:outlineLvl w:val="0"/>
        <w:rPr>
          <w:rFonts w:ascii="黑体" w:eastAsia="黑体" w:hAnsi="黑体" w:hint="eastAsia"/>
          <w:sz w:val="32"/>
          <w:szCs w:val="32"/>
        </w:rPr>
      </w:pPr>
      <w:bookmarkStart w:id="6" w:name="_Toc135593960"/>
      <w:r>
        <w:rPr>
          <w:rFonts w:ascii="黑体" w:eastAsia="黑体" w:hAnsi="黑体"/>
          <w:sz w:val="32"/>
          <w:szCs w:val="32"/>
        </w:rPr>
        <w:br w:type="column"/>
      </w:r>
      <w:bookmarkStart w:id="7" w:name="_Toc135593962"/>
      <w:bookmarkStart w:id="8" w:name="_Toc170140397"/>
      <w:bookmarkEnd w:id="6"/>
      <w:r>
        <w:rPr>
          <w:rFonts w:ascii="黑体" w:eastAsia="黑体" w:hAnsi="黑体" w:hint="eastAsia"/>
          <w:sz w:val="32"/>
          <w:szCs w:val="32"/>
        </w:rPr>
        <w:lastRenderedPageBreak/>
        <w:t>第</w:t>
      </w:r>
      <w:r w:rsidR="008C4F61">
        <w:rPr>
          <w:rFonts w:ascii="黑体" w:eastAsia="黑体" w:hAnsi="黑体" w:hint="eastAsia"/>
          <w:sz w:val="32"/>
          <w:szCs w:val="32"/>
        </w:rPr>
        <w:t>二</w:t>
      </w:r>
      <w:r>
        <w:rPr>
          <w:rFonts w:ascii="黑体" w:eastAsia="黑体" w:hAnsi="黑体" w:hint="eastAsia"/>
          <w:sz w:val="32"/>
          <w:szCs w:val="32"/>
        </w:rPr>
        <w:t xml:space="preserve">章  </w:t>
      </w:r>
      <w:r>
        <w:rPr>
          <w:rFonts w:ascii="黑体" w:eastAsia="黑体" w:hAnsi="黑体"/>
          <w:sz w:val="32"/>
          <w:szCs w:val="32"/>
        </w:rPr>
        <w:t>保护区划</w:t>
      </w:r>
      <w:bookmarkEnd w:id="7"/>
      <w:bookmarkEnd w:id="8"/>
    </w:p>
    <w:p w14:paraId="07B23BD4"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保护区划内容与界线</w:t>
      </w:r>
    </w:p>
    <w:p w14:paraId="5BADDD2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规划九纬</w:t>
      </w:r>
      <w:proofErr w:type="gramStart"/>
      <w:r>
        <w:rPr>
          <w:rFonts w:ascii="仿宋" w:eastAsia="仿宋" w:hAnsi="仿宋" w:hint="eastAsia"/>
          <w:sz w:val="32"/>
          <w:szCs w:val="32"/>
        </w:rPr>
        <w:t>路历史</w:t>
      </w:r>
      <w:proofErr w:type="gramEnd"/>
      <w:r>
        <w:rPr>
          <w:rFonts w:ascii="仿宋" w:eastAsia="仿宋" w:hAnsi="仿宋" w:hint="eastAsia"/>
          <w:sz w:val="32"/>
          <w:szCs w:val="32"/>
        </w:rPr>
        <w:t>文化街区保护范围包括核心保护范围和建设控制地带界线，保护范围面积为</w:t>
      </w:r>
      <w:r>
        <w:rPr>
          <w:rFonts w:ascii="仿宋" w:eastAsia="仿宋" w:hAnsi="仿宋"/>
          <w:sz w:val="32"/>
          <w:szCs w:val="32"/>
        </w:rPr>
        <w:t>14.05公顷。</w:t>
      </w:r>
    </w:p>
    <w:p w14:paraId="3809F04B"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sz w:val="32"/>
          <w:szCs w:val="32"/>
        </w:rPr>
        <w:t>核心保护范围：</w:t>
      </w:r>
      <w:r>
        <w:rPr>
          <w:rFonts w:ascii="仿宋" w:eastAsia="仿宋" w:hAnsi="仿宋" w:hint="eastAsia"/>
          <w:sz w:val="32"/>
          <w:szCs w:val="32"/>
        </w:rPr>
        <w:t>九纬</w:t>
      </w:r>
      <w:proofErr w:type="gramStart"/>
      <w:r>
        <w:rPr>
          <w:rFonts w:ascii="仿宋" w:eastAsia="仿宋" w:hAnsi="仿宋" w:hint="eastAsia"/>
          <w:sz w:val="32"/>
          <w:szCs w:val="32"/>
        </w:rPr>
        <w:t>路历史</w:t>
      </w:r>
      <w:proofErr w:type="gramEnd"/>
      <w:r>
        <w:rPr>
          <w:rFonts w:ascii="仿宋" w:eastAsia="仿宋" w:hAnsi="仿宋" w:hint="eastAsia"/>
          <w:sz w:val="32"/>
          <w:szCs w:val="32"/>
        </w:rPr>
        <w:t>文化街区核心保护范围为北起十一经街及十经</w:t>
      </w:r>
      <w:proofErr w:type="gramStart"/>
      <w:r>
        <w:rPr>
          <w:rFonts w:ascii="仿宋" w:eastAsia="仿宋" w:hAnsi="仿宋" w:hint="eastAsia"/>
          <w:sz w:val="32"/>
          <w:szCs w:val="32"/>
        </w:rPr>
        <w:t>街小区</w:t>
      </w:r>
      <w:proofErr w:type="gramEnd"/>
      <w:r>
        <w:rPr>
          <w:rFonts w:ascii="仿宋" w:eastAsia="仿宋" w:hAnsi="仿宋" w:hint="eastAsia"/>
          <w:sz w:val="32"/>
          <w:szCs w:val="32"/>
        </w:rPr>
        <w:t>南界、南至锦山大街，东至六纬路、八纬路，西起十纬路、十一纬路“</w:t>
      </w:r>
      <w:r>
        <w:rPr>
          <w:rFonts w:ascii="仿宋" w:eastAsia="仿宋" w:hAnsi="仿宋"/>
          <w:sz w:val="32"/>
          <w:szCs w:val="32"/>
        </w:rPr>
        <w:t>T”字形围合的地块，面积为12.84公顷</w:t>
      </w:r>
      <w:r>
        <w:rPr>
          <w:rFonts w:ascii="仿宋" w:eastAsia="仿宋" w:hAnsi="仿宋" w:hint="eastAsia"/>
          <w:sz w:val="32"/>
          <w:szCs w:val="32"/>
        </w:rPr>
        <w:t>。</w:t>
      </w:r>
    </w:p>
    <w:p w14:paraId="70543FE4"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sz w:val="32"/>
          <w:szCs w:val="32"/>
        </w:rPr>
        <w:t>建设控制地带：</w:t>
      </w:r>
      <w:r>
        <w:rPr>
          <w:rFonts w:ascii="仿宋" w:eastAsia="仿宋" w:hAnsi="仿宋" w:hint="eastAsia"/>
          <w:sz w:val="32"/>
          <w:szCs w:val="32"/>
        </w:rPr>
        <w:t>在核心保护范围之外划定为建设控制地带。规划划定建设控制地范围北起十一经街，南至十经</w:t>
      </w:r>
      <w:proofErr w:type="gramStart"/>
      <w:r>
        <w:rPr>
          <w:rFonts w:ascii="仿宋" w:eastAsia="仿宋" w:hAnsi="仿宋" w:hint="eastAsia"/>
          <w:sz w:val="32"/>
          <w:szCs w:val="32"/>
        </w:rPr>
        <w:t>街小区</w:t>
      </w:r>
      <w:proofErr w:type="gramEnd"/>
      <w:r>
        <w:rPr>
          <w:rFonts w:ascii="仿宋" w:eastAsia="仿宋" w:hAnsi="仿宋" w:hint="eastAsia"/>
          <w:sz w:val="32"/>
          <w:szCs w:val="32"/>
        </w:rPr>
        <w:t>南界，西起九纬路，东至八纬路，面积为</w:t>
      </w:r>
      <w:r>
        <w:rPr>
          <w:rFonts w:ascii="仿宋" w:eastAsia="仿宋" w:hAnsi="仿宋"/>
          <w:sz w:val="32"/>
          <w:szCs w:val="32"/>
        </w:rPr>
        <w:t>1.21公顷</w:t>
      </w:r>
      <w:r>
        <w:rPr>
          <w:rFonts w:ascii="仿宋" w:eastAsia="仿宋" w:hAnsi="仿宋" w:hint="eastAsia"/>
          <w:sz w:val="32"/>
          <w:szCs w:val="32"/>
        </w:rPr>
        <w:t>。</w:t>
      </w:r>
    </w:p>
    <w:p w14:paraId="6B23F514"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核心保护范围控制要求</w:t>
      </w:r>
    </w:p>
    <w:p w14:paraId="5D7DE5CB"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按照《辽宁省历史文化名城名镇名村及历史文化街区保护管理暂行办法》（辽政办发〔</w:t>
      </w:r>
      <w:r>
        <w:rPr>
          <w:rFonts w:ascii="仿宋" w:eastAsia="仿宋" w:hAnsi="仿宋"/>
          <w:sz w:val="32"/>
          <w:szCs w:val="32"/>
        </w:rPr>
        <w:t>2017〕49号），在省级历史文化街区保护范围内禁止下列活动：</w:t>
      </w:r>
    </w:p>
    <w:p w14:paraId="41E57B61"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开山、采石、开矿等破坏传统格局和历史风貌的活动；</w:t>
      </w:r>
    </w:p>
    <w:p w14:paraId="1BBB21E4"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占用保护规划确定保留的园林绿地、河湖水系、道路等；</w:t>
      </w:r>
    </w:p>
    <w:p w14:paraId="750FDFA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修建生产、储存爆炸性、易燃性、放射性、毒害性、腐蚀性物品的工厂、仓库等；</w:t>
      </w:r>
    </w:p>
    <w:p w14:paraId="7D03C981"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4.</w:t>
      </w:r>
      <w:r>
        <w:rPr>
          <w:rFonts w:ascii="仿宋" w:eastAsia="仿宋" w:hAnsi="仿宋"/>
          <w:sz w:val="32"/>
          <w:szCs w:val="32"/>
        </w:rPr>
        <w:t>修建损害传统风貌的建筑物、构筑物和其他设施；</w:t>
      </w:r>
    </w:p>
    <w:p w14:paraId="155650C7"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lastRenderedPageBreak/>
        <w:t>5.</w:t>
      </w:r>
      <w:r>
        <w:rPr>
          <w:rFonts w:ascii="仿宋" w:eastAsia="仿宋" w:hAnsi="仿宋"/>
          <w:sz w:val="32"/>
          <w:szCs w:val="32"/>
        </w:rPr>
        <w:t>损毁保护规划确定保护的建筑物、构筑物及其他设施；</w:t>
      </w:r>
    </w:p>
    <w:p w14:paraId="2B659FF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6.</w:t>
      </w:r>
      <w:r>
        <w:rPr>
          <w:rFonts w:ascii="仿宋" w:eastAsia="仿宋" w:hAnsi="仿宋"/>
          <w:sz w:val="32"/>
          <w:szCs w:val="32"/>
        </w:rPr>
        <w:t>对保护规划确定保护的建筑物、构筑物进行改变原风貌的维修或者装饰；</w:t>
      </w:r>
    </w:p>
    <w:p w14:paraId="74B666A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7.</w:t>
      </w:r>
      <w:r>
        <w:rPr>
          <w:rFonts w:ascii="仿宋" w:eastAsia="仿宋" w:hAnsi="仿宋"/>
          <w:sz w:val="32"/>
          <w:szCs w:val="32"/>
        </w:rPr>
        <w:t>设置破坏或者影响风貌的广告、标牌、招贴；</w:t>
      </w:r>
    </w:p>
    <w:p w14:paraId="148CD6AF"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8.</w:t>
      </w:r>
      <w:r>
        <w:rPr>
          <w:rFonts w:ascii="仿宋" w:eastAsia="仿宋" w:hAnsi="仿宋"/>
          <w:sz w:val="32"/>
          <w:szCs w:val="32"/>
        </w:rPr>
        <w:t>在历史建筑上</w:t>
      </w:r>
      <w:proofErr w:type="gramStart"/>
      <w:r>
        <w:rPr>
          <w:rFonts w:ascii="仿宋" w:eastAsia="仿宋" w:hAnsi="仿宋"/>
          <w:sz w:val="32"/>
          <w:szCs w:val="32"/>
        </w:rPr>
        <w:t>刻划</w:t>
      </w:r>
      <w:proofErr w:type="gramEnd"/>
      <w:r>
        <w:rPr>
          <w:rFonts w:ascii="仿宋" w:eastAsia="仿宋" w:hAnsi="仿宋"/>
          <w:sz w:val="32"/>
          <w:szCs w:val="32"/>
        </w:rPr>
        <w:t>、涂污；</w:t>
      </w:r>
    </w:p>
    <w:p w14:paraId="7A14AC19"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9.</w:t>
      </w:r>
      <w:r>
        <w:rPr>
          <w:rFonts w:ascii="仿宋" w:eastAsia="仿宋" w:hAnsi="仿宋"/>
          <w:sz w:val="32"/>
          <w:szCs w:val="32"/>
        </w:rPr>
        <w:t>法律、法规禁止的其他行为。</w:t>
      </w:r>
    </w:p>
    <w:p w14:paraId="061B219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在省级历史文化街区保护范围内从事建设活动，应当符合保护规划的要求，不得损害历史文化遗产的真实性和完整性，不得对其传统格局和历史风貌造成破坏性影响。</w:t>
      </w:r>
    </w:p>
    <w:p w14:paraId="59E43D8D"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在省级历史文化街区核心保护范围内，不得进行新建、扩建活动。新建、扩建必要的基础设施和公共服务设施的，市、县级城乡规划主管部门在核发建设工程规划许可证、乡村建设规划许可证前，应当征求同级文物主管部门的意见。</w:t>
      </w:r>
    </w:p>
    <w:p w14:paraId="241A1DB2"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省级历史文化街区核心保护范围内的消防设施、消防通道，应当按照有关消防技术标准和规范设置。确因历史文化街区的保护需要，无法按照标准和规范设置的，由市、县级人民政府公安机关消防机构会同同级城乡规划主管部门制订相应的防火安全保障方案。</w:t>
      </w:r>
    </w:p>
    <w:p w14:paraId="18F1F67B"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建设控制地带控制要求</w:t>
      </w:r>
    </w:p>
    <w:p w14:paraId="158984BC"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应严格按照《辽宁省历史文化名城名镇名村及历史文化街区保护管理暂行办法》（辽政办发〔</w:t>
      </w:r>
      <w:r>
        <w:rPr>
          <w:rFonts w:ascii="仿宋" w:eastAsia="仿宋" w:hAnsi="仿宋"/>
          <w:sz w:val="32"/>
          <w:szCs w:val="32"/>
        </w:rPr>
        <w:t>2017〕49号），严禁在省级历史文化街区保护范围内开展相关各类禁止活</w:t>
      </w:r>
      <w:r>
        <w:rPr>
          <w:rFonts w:ascii="仿宋" w:eastAsia="仿宋" w:hAnsi="仿宋"/>
          <w:sz w:val="32"/>
          <w:szCs w:val="32"/>
        </w:rPr>
        <w:lastRenderedPageBreak/>
        <w:t>动。</w:t>
      </w:r>
    </w:p>
    <w:p w14:paraId="36981072"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在省级历史文化名城、名镇、名村和历史文化街区建设控制地带内从事建设活动，应当符合保护规划的要求，不得损害历史文化遗产的真实性和完整性，不得对其传统格局和历史风貌造成破坏性影响</w:t>
      </w:r>
      <w:r>
        <w:rPr>
          <w:rFonts w:ascii="仿宋" w:eastAsia="仿宋" w:hAnsi="仿宋"/>
          <w:sz w:val="32"/>
          <w:szCs w:val="32"/>
        </w:rPr>
        <w:t>。</w:t>
      </w:r>
    </w:p>
    <w:p w14:paraId="7897DF07" w14:textId="44AB9BDF" w:rsidR="00434579" w:rsidRDefault="00000000">
      <w:pPr>
        <w:spacing w:afterLines="100" w:after="312" w:line="560" w:lineRule="exact"/>
        <w:jc w:val="center"/>
        <w:outlineLvl w:val="0"/>
        <w:rPr>
          <w:rFonts w:ascii="黑体" w:eastAsia="黑体" w:hAnsi="黑体" w:hint="eastAsia"/>
          <w:sz w:val="32"/>
          <w:szCs w:val="32"/>
        </w:rPr>
      </w:pPr>
      <w:bookmarkStart w:id="9" w:name="_Toc135593963"/>
      <w:r>
        <w:rPr>
          <w:rFonts w:ascii="黑体" w:eastAsia="黑体" w:hAnsi="黑体"/>
          <w:sz w:val="32"/>
          <w:szCs w:val="32"/>
        </w:rPr>
        <w:br w:type="column"/>
      </w:r>
      <w:bookmarkStart w:id="10" w:name="_Toc170140398"/>
      <w:r>
        <w:rPr>
          <w:rFonts w:ascii="黑体" w:eastAsia="黑体" w:hAnsi="黑体" w:hint="eastAsia"/>
          <w:sz w:val="32"/>
          <w:szCs w:val="32"/>
        </w:rPr>
        <w:lastRenderedPageBreak/>
        <w:t>第</w:t>
      </w:r>
      <w:r w:rsidR="008C4F61">
        <w:rPr>
          <w:rFonts w:ascii="黑体" w:eastAsia="黑体" w:hAnsi="黑体" w:hint="eastAsia"/>
          <w:sz w:val="32"/>
          <w:szCs w:val="32"/>
        </w:rPr>
        <w:t>三</w:t>
      </w:r>
      <w:r>
        <w:rPr>
          <w:rFonts w:ascii="黑体" w:eastAsia="黑体" w:hAnsi="黑体" w:hint="eastAsia"/>
          <w:sz w:val="32"/>
          <w:szCs w:val="32"/>
        </w:rPr>
        <w:t xml:space="preserve">章  </w:t>
      </w:r>
      <w:r>
        <w:rPr>
          <w:rFonts w:ascii="黑体" w:eastAsia="黑体" w:hAnsi="黑体"/>
          <w:sz w:val="32"/>
          <w:szCs w:val="32"/>
        </w:rPr>
        <w:t>总体格局保护</w:t>
      </w:r>
      <w:bookmarkEnd w:id="9"/>
      <w:bookmarkEnd w:id="10"/>
    </w:p>
    <w:p w14:paraId="379D63EE"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bookmarkStart w:id="11" w:name="_Hlk135557966"/>
      <w:bookmarkStart w:id="12" w:name="_Hlk170131460"/>
      <w:r>
        <w:rPr>
          <w:rFonts w:ascii="仿宋" w:eastAsia="仿宋" w:hAnsi="仿宋"/>
          <w:b/>
          <w:bCs/>
          <w:sz w:val="32"/>
          <w:szCs w:val="32"/>
        </w:rPr>
        <w:t>空间形态保护</w:t>
      </w:r>
      <w:bookmarkEnd w:id="11"/>
    </w:p>
    <w:p w14:paraId="4343A7A9" w14:textId="77777777" w:rsidR="00434579" w:rsidRDefault="00000000">
      <w:pPr>
        <w:spacing w:line="560" w:lineRule="exact"/>
        <w:ind w:leftChars="200" w:left="420" w:firstLineChars="200" w:firstLine="640"/>
        <w:rPr>
          <w:rFonts w:ascii="仿宋" w:eastAsia="仿宋" w:hAnsi="仿宋" w:hint="eastAsia"/>
          <w:sz w:val="32"/>
          <w:szCs w:val="32"/>
        </w:rPr>
      </w:pPr>
      <w:bookmarkStart w:id="13" w:name="_Hlk135557973"/>
      <w:r>
        <w:rPr>
          <w:rFonts w:ascii="仿宋" w:eastAsia="仿宋" w:hAnsi="仿宋" w:hint="eastAsia"/>
          <w:sz w:val="32"/>
          <w:szCs w:val="32"/>
        </w:rPr>
        <w:t>城市建设应保护九纬路街区独具特色街道肌理和围合院落空间，保护方格网和空间围合的形态，街区发展利用应延续门外有街道、临街开设店铺的空间形态。对主街的建筑的立面和形体中不符合街区整体风貌的部分进行适当修缮与整修。</w:t>
      </w:r>
    </w:p>
    <w:bookmarkEnd w:id="13"/>
    <w:p w14:paraId="5146535C" w14:textId="2D8FFC60"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hint="eastAsia"/>
          <w:b/>
          <w:bCs/>
          <w:sz w:val="32"/>
          <w:szCs w:val="32"/>
        </w:rPr>
        <w:t>建筑</w:t>
      </w:r>
      <w:r>
        <w:rPr>
          <w:rFonts w:ascii="仿宋" w:eastAsia="仿宋" w:hAnsi="仿宋"/>
          <w:b/>
          <w:bCs/>
          <w:sz w:val="32"/>
          <w:szCs w:val="32"/>
        </w:rPr>
        <w:t>风格控制</w:t>
      </w:r>
    </w:p>
    <w:p w14:paraId="3471D196" w14:textId="77777777" w:rsidR="00434579" w:rsidRDefault="00000000">
      <w:pPr>
        <w:spacing w:line="560" w:lineRule="exact"/>
        <w:ind w:leftChars="200" w:left="420" w:firstLineChars="200" w:firstLine="640"/>
        <w:rPr>
          <w:rFonts w:ascii="仿宋" w:eastAsia="仿宋" w:hAnsi="仿宋" w:hint="eastAsia"/>
          <w:sz w:val="32"/>
          <w:szCs w:val="32"/>
        </w:rPr>
      </w:pPr>
      <w:bookmarkStart w:id="14" w:name="_Hlk170138873"/>
      <w:r>
        <w:rPr>
          <w:rFonts w:ascii="仿宋" w:eastAsia="仿宋" w:hAnsi="仿宋" w:hint="eastAsia"/>
          <w:sz w:val="32"/>
          <w:szCs w:val="32"/>
        </w:rPr>
        <w:t>街区改造或新建建筑彩色应符合街区现有历史风貌</w:t>
      </w:r>
      <w:proofErr w:type="gramStart"/>
      <w:r>
        <w:rPr>
          <w:rFonts w:ascii="仿宋" w:eastAsia="仿宋" w:hAnsi="仿宋" w:hint="eastAsia"/>
          <w:sz w:val="32"/>
          <w:szCs w:val="32"/>
        </w:rPr>
        <w:t>区色彩</w:t>
      </w:r>
      <w:proofErr w:type="gramEnd"/>
      <w:r>
        <w:rPr>
          <w:rFonts w:ascii="仿宋" w:eastAsia="仿宋" w:hAnsi="仿宋" w:hint="eastAsia"/>
          <w:sz w:val="32"/>
          <w:szCs w:val="32"/>
        </w:rPr>
        <w:t>体系。建筑装饰、建筑形式应参考九纬路文物建筑、历史建筑特色细部做法；对街区内留存的现代建筑未来可考虑更新改造，凸显地域文化特色</w:t>
      </w:r>
      <w:bookmarkEnd w:id="12"/>
      <w:bookmarkEnd w:id="14"/>
      <w:r>
        <w:rPr>
          <w:rFonts w:ascii="仿宋" w:eastAsia="仿宋" w:hAnsi="仿宋" w:hint="eastAsia"/>
          <w:sz w:val="32"/>
          <w:szCs w:val="32"/>
        </w:rPr>
        <w:t>。</w:t>
      </w:r>
      <w:r>
        <w:rPr>
          <w:rFonts w:ascii="仿宋" w:eastAsia="仿宋" w:hAnsi="仿宋"/>
          <w:sz w:val="32"/>
          <w:szCs w:val="32"/>
        </w:rPr>
        <w:br w:type="page"/>
      </w:r>
    </w:p>
    <w:p w14:paraId="68953BBD" w14:textId="17D2FFCE" w:rsidR="00434579" w:rsidRDefault="00000000">
      <w:pPr>
        <w:spacing w:afterLines="100" w:after="312" w:line="560" w:lineRule="exact"/>
        <w:jc w:val="center"/>
        <w:outlineLvl w:val="0"/>
        <w:rPr>
          <w:rFonts w:ascii="黑体" w:eastAsia="黑体" w:hAnsi="黑体" w:hint="eastAsia"/>
          <w:sz w:val="32"/>
          <w:szCs w:val="32"/>
        </w:rPr>
      </w:pPr>
      <w:bookmarkStart w:id="15" w:name="_Toc135593965"/>
      <w:bookmarkStart w:id="16" w:name="_Toc170140400"/>
      <w:bookmarkStart w:id="17" w:name="_Hlk170134125"/>
      <w:r>
        <w:rPr>
          <w:rFonts w:ascii="黑体" w:eastAsia="黑体" w:hAnsi="黑体" w:hint="eastAsia"/>
          <w:sz w:val="32"/>
          <w:szCs w:val="32"/>
        </w:rPr>
        <w:lastRenderedPageBreak/>
        <w:t>第</w:t>
      </w:r>
      <w:r w:rsidR="008C4F61">
        <w:rPr>
          <w:rFonts w:ascii="黑体" w:eastAsia="黑体" w:hAnsi="黑体" w:hint="eastAsia"/>
          <w:sz w:val="32"/>
          <w:szCs w:val="32"/>
        </w:rPr>
        <w:t>四</w:t>
      </w:r>
      <w:r>
        <w:rPr>
          <w:rFonts w:ascii="黑体" w:eastAsia="黑体" w:hAnsi="黑体" w:hint="eastAsia"/>
          <w:sz w:val="32"/>
          <w:szCs w:val="32"/>
        </w:rPr>
        <w:t xml:space="preserve">章  </w:t>
      </w:r>
      <w:bookmarkStart w:id="18" w:name="_Hlk135570448"/>
      <w:r>
        <w:rPr>
          <w:rFonts w:ascii="黑体" w:eastAsia="黑体" w:hAnsi="黑体"/>
          <w:sz w:val="32"/>
          <w:szCs w:val="32"/>
        </w:rPr>
        <w:t>风貌保护与引导</w:t>
      </w:r>
      <w:bookmarkEnd w:id="15"/>
      <w:bookmarkEnd w:id="16"/>
      <w:bookmarkEnd w:id="18"/>
    </w:p>
    <w:p w14:paraId="3019D0BE"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bookmarkStart w:id="19" w:name="_Hlk135570531"/>
      <w:r>
        <w:rPr>
          <w:rFonts w:ascii="仿宋" w:eastAsia="仿宋" w:hAnsi="仿宋"/>
          <w:b/>
          <w:bCs/>
          <w:sz w:val="32"/>
          <w:szCs w:val="32"/>
        </w:rPr>
        <w:t>建筑风格引导</w:t>
      </w:r>
      <w:bookmarkEnd w:id="19"/>
    </w:p>
    <w:p w14:paraId="1DF4ACAD" w14:textId="77777777" w:rsidR="00434579" w:rsidRDefault="00000000">
      <w:pPr>
        <w:spacing w:line="560" w:lineRule="exact"/>
        <w:ind w:leftChars="200" w:left="420" w:firstLineChars="200" w:firstLine="640"/>
        <w:rPr>
          <w:rFonts w:ascii="仿宋" w:eastAsia="仿宋" w:hAnsi="仿宋" w:hint="eastAsia"/>
          <w:sz w:val="32"/>
          <w:szCs w:val="32"/>
        </w:rPr>
      </w:pPr>
      <w:bookmarkStart w:id="20" w:name="_Hlk135570537"/>
      <w:r>
        <w:rPr>
          <w:rFonts w:ascii="仿宋" w:eastAsia="仿宋" w:hAnsi="仿宋" w:hint="eastAsia"/>
          <w:sz w:val="32"/>
          <w:szCs w:val="32"/>
        </w:rPr>
        <w:t>建筑风格应以现存文物建筑为标准。新建与整治建筑可适当采用现代工艺与材料，整体建筑风格与现状建筑相统一</w:t>
      </w:r>
      <w:bookmarkEnd w:id="20"/>
      <w:r>
        <w:rPr>
          <w:rFonts w:ascii="仿宋" w:eastAsia="仿宋" w:hAnsi="仿宋" w:hint="eastAsia"/>
          <w:sz w:val="32"/>
          <w:szCs w:val="32"/>
        </w:rPr>
        <w:t>。</w:t>
      </w:r>
    </w:p>
    <w:p w14:paraId="4E9125B0"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bookmarkStart w:id="21" w:name="_Hlk135570635"/>
      <w:r>
        <w:rPr>
          <w:rFonts w:ascii="仿宋" w:eastAsia="仿宋" w:hAnsi="仿宋"/>
          <w:b/>
          <w:bCs/>
          <w:sz w:val="32"/>
          <w:szCs w:val="32"/>
        </w:rPr>
        <w:t>建筑色彩引导</w:t>
      </w:r>
      <w:bookmarkEnd w:id="21"/>
    </w:p>
    <w:p w14:paraId="15CFCA92" w14:textId="77777777" w:rsidR="00434579" w:rsidRDefault="00000000">
      <w:pPr>
        <w:spacing w:line="560" w:lineRule="exact"/>
        <w:ind w:leftChars="200" w:left="420" w:firstLineChars="200" w:firstLine="640"/>
        <w:rPr>
          <w:rFonts w:ascii="仿宋" w:eastAsia="仿宋" w:hAnsi="仿宋" w:hint="eastAsia"/>
          <w:sz w:val="32"/>
          <w:szCs w:val="32"/>
        </w:rPr>
      </w:pPr>
      <w:bookmarkStart w:id="22" w:name="_Hlk135570675"/>
      <w:r>
        <w:rPr>
          <w:rFonts w:ascii="仿宋" w:eastAsia="仿宋" w:hAnsi="仿宋" w:hint="eastAsia"/>
          <w:sz w:val="32"/>
          <w:szCs w:val="32"/>
        </w:rPr>
        <w:t>街区建筑色彩应以暗红色系为主，</w:t>
      </w:r>
      <w:proofErr w:type="gramStart"/>
      <w:r>
        <w:rPr>
          <w:rFonts w:ascii="仿宋" w:eastAsia="仿宋" w:hAnsi="仿宋" w:hint="eastAsia"/>
          <w:sz w:val="32"/>
          <w:szCs w:val="32"/>
        </w:rPr>
        <w:t>暖灰辅之</w:t>
      </w:r>
      <w:proofErr w:type="gramEnd"/>
      <w:r>
        <w:rPr>
          <w:rFonts w:ascii="仿宋" w:eastAsia="仿宋" w:hAnsi="仿宋" w:hint="eastAsia"/>
          <w:sz w:val="32"/>
          <w:szCs w:val="32"/>
        </w:rPr>
        <w:t>，兼有浅灰熟褐。建筑装饰、建筑形式应参考九纬路文物保护单位、历史建筑特色细部做法；对街区内留存的现代建筑未来可考虑更新改造，凸显地域文化特色。街区内新建、改建建筑色彩与九纬路主体色调协调统一</w:t>
      </w:r>
      <w:bookmarkEnd w:id="22"/>
      <w:r>
        <w:rPr>
          <w:rFonts w:ascii="仿宋" w:eastAsia="仿宋" w:hAnsi="仿宋" w:hint="eastAsia"/>
          <w:sz w:val="32"/>
          <w:szCs w:val="32"/>
        </w:rPr>
        <w:t>。</w:t>
      </w:r>
    </w:p>
    <w:p w14:paraId="5F9AFC95"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bookmarkStart w:id="23" w:name="_Hlk135570709"/>
      <w:r>
        <w:rPr>
          <w:rFonts w:ascii="仿宋" w:eastAsia="仿宋" w:hAnsi="仿宋"/>
          <w:b/>
          <w:bCs/>
          <w:sz w:val="32"/>
          <w:szCs w:val="32"/>
        </w:rPr>
        <w:t>建筑体量</w:t>
      </w:r>
      <w:bookmarkEnd w:id="23"/>
      <w:r>
        <w:rPr>
          <w:rFonts w:ascii="仿宋" w:eastAsia="仿宋" w:hAnsi="仿宋" w:hint="eastAsia"/>
          <w:b/>
          <w:bCs/>
          <w:sz w:val="32"/>
          <w:szCs w:val="32"/>
        </w:rPr>
        <w:t>引导</w:t>
      </w:r>
    </w:p>
    <w:p w14:paraId="353616EA" w14:textId="77777777" w:rsidR="00434579" w:rsidRDefault="00000000">
      <w:pPr>
        <w:spacing w:line="560" w:lineRule="exact"/>
        <w:ind w:leftChars="200" w:left="420" w:firstLineChars="200" w:firstLine="640"/>
        <w:rPr>
          <w:rFonts w:ascii="仿宋" w:eastAsia="仿宋" w:hAnsi="仿宋" w:hint="eastAsia"/>
          <w:sz w:val="32"/>
          <w:szCs w:val="32"/>
        </w:rPr>
      </w:pPr>
      <w:bookmarkStart w:id="24" w:name="_Hlk135570717"/>
      <w:r>
        <w:rPr>
          <w:rFonts w:ascii="仿宋" w:eastAsia="仿宋" w:hAnsi="仿宋" w:hint="eastAsia"/>
          <w:sz w:val="32"/>
          <w:szCs w:val="32"/>
        </w:rPr>
        <w:t>街区新建、改建建筑体量应以小体量建筑为主，展现九纬</w:t>
      </w:r>
      <w:proofErr w:type="gramStart"/>
      <w:r>
        <w:rPr>
          <w:rFonts w:ascii="仿宋" w:eastAsia="仿宋" w:hAnsi="仿宋" w:hint="eastAsia"/>
          <w:sz w:val="32"/>
          <w:szCs w:val="32"/>
        </w:rPr>
        <w:t>路传统</w:t>
      </w:r>
      <w:proofErr w:type="gramEnd"/>
      <w:r>
        <w:rPr>
          <w:rFonts w:ascii="仿宋" w:eastAsia="仿宋" w:hAnsi="仿宋" w:hint="eastAsia"/>
          <w:sz w:val="32"/>
          <w:szCs w:val="32"/>
        </w:rPr>
        <w:t>空间肌理的布局形式。街区空间肌理应结合原有“口”字形院落围合式布局的街区形态</w:t>
      </w:r>
      <w:bookmarkEnd w:id="24"/>
      <w:r>
        <w:rPr>
          <w:rFonts w:ascii="仿宋" w:eastAsia="仿宋" w:hAnsi="仿宋" w:hint="eastAsia"/>
          <w:sz w:val="32"/>
          <w:szCs w:val="32"/>
        </w:rPr>
        <w:t>。</w:t>
      </w:r>
    </w:p>
    <w:p w14:paraId="7719D9B5"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hint="eastAsia"/>
          <w:b/>
          <w:bCs/>
          <w:sz w:val="32"/>
          <w:szCs w:val="32"/>
        </w:rPr>
        <w:t>景观风貌指引</w:t>
      </w:r>
    </w:p>
    <w:p w14:paraId="4EF0C614"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建设百年银杏大街，弘扬历史文化，严格控制道路两侧建筑高度、</w:t>
      </w:r>
      <w:proofErr w:type="gramStart"/>
      <w:r>
        <w:rPr>
          <w:rFonts w:ascii="仿宋" w:eastAsia="仿宋" w:hAnsi="仿宋" w:hint="eastAsia"/>
          <w:sz w:val="32"/>
          <w:szCs w:val="32"/>
        </w:rPr>
        <w:t>建筑退线距离</w:t>
      </w:r>
      <w:proofErr w:type="gramEnd"/>
      <w:r>
        <w:rPr>
          <w:rFonts w:ascii="仿宋" w:eastAsia="仿宋" w:hAnsi="仿宋" w:hint="eastAsia"/>
          <w:sz w:val="32"/>
          <w:szCs w:val="32"/>
        </w:rPr>
        <w:t>以及建筑色彩、风格，切实保护银杏树生长，着重体现银杏树特色景观资源。改造时建议在局部地段增加街头绿地及广场等小型开放性空间，同时设计植入能够体现街道风格特色的小品设施、环境铺装等，塑造环境优良、尺度宜人、特色突出的老城街道空间。</w:t>
      </w:r>
    </w:p>
    <w:p w14:paraId="07E7E6F4" w14:textId="2E9FC310" w:rsidR="00434579" w:rsidRDefault="00000000">
      <w:pPr>
        <w:spacing w:afterLines="100" w:after="312" w:line="560" w:lineRule="exact"/>
        <w:jc w:val="center"/>
        <w:outlineLvl w:val="0"/>
        <w:rPr>
          <w:rFonts w:ascii="黑体" w:eastAsia="黑体" w:hAnsi="黑体" w:hint="eastAsia"/>
          <w:sz w:val="32"/>
          <w:szCs w:val="32"/>
        </w:rPr>
      </w:pPr>
      <w:bookmarkStart w:id="25" w:name="_Toc135593966"/>
      <w:bookmarkEnd w:id="17"/>
      <w:r>
        <w:rPr>
          <w:rFonts w:ascii="黑体" w:eastAsia="黑体" w:hAnsi="黑体"/>
          <w:sz w:val="32"/>
          <w:szCs w:val="32"/>
        </w:rPr>
        <w:br w:type="column"/>
      </w:r>
      <w:bookmarkStart w:id="26" w:name="_Toc170140401"/>
      <w:bookmarkStart w:id="27" w:name="_Hlk170134362"/>
      <w:r>
        <w:rPr>
          <w:rFonts w:ascii="黑体" w:eastAsia="黑体" w:hAnsi="黑体" w:hint="eastAsia"/>
          <w:sz w:val="32"/>
          <w:szCs w:val="32"/>
        </w:rPr>
        <w:lastRenderedPageBreak/>
        <w:t>第</w:t>
      </w:r>
      <w:r w:rsidR="008C4F61">
        <w:rPr>
          <w:rFonts w:ascii="黑体" w:eastAsia="黑体" w:hAnsi="黑体" w:hint="eastAsia"/>
          <w:sz w:val="32"/>
          <w:szCs w:val="32"/>
        </w:rPr>
        <w:t>五</w:t>
      </w:r>
      <w:r>
        <w:rPr>
          <w:rFonts w:ascii="黑体" w:eastAsia="黑体" w:hAnsi="黑体" w:hint="eastAsia"/>
          <w:sz w:val="32"/>
          <w:szCs w:val="32"/>
        </w:rPr>
        <w:t xml:space="preserve">章  </w:t>
      </w:r>
      <w:r>
        <w:rPr>
          <w:rFonts w:ascii="黑体" w:eastAsia="黑体" w:hAnsi="黑体"/>
          <w:sz w:val="32"/>
          <w:szCs w:val="32"/>
        </w:rPr>
        <w:t>发展利用</w:t>
      </w:r>
      <w:bookmarkEnd w:id="25"/>
      <w:r>
        <w:rPr>
          <w:rFonts w:ascii="黑体" w:eastAsia="黑体" w:hAnsi="黑体" w:hint="eastAsia"/>
          <w:sz w:val="32"/>
          <w:szCs w:val="32"/>
        </w:rPr>
        <w:t>规划指引</w:t>
      </w:r>
      <w:bookmarkEnd w:id="26"/>
    </w:p>
    <w:p w14:paraId="2C446B95"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发展定位</w:t>
      </w:r>
    </w:p>
    <w:p w14:paraId="69C5C830" w14:textId="77777777" w:rsidR="00434579" w:rsidRDefault="00000000">
      <w:pPr>
        <w:spacing w:line="560" w:lineRule="exact"/>
        <w:ind w:leftChars="200" w:left="420" w:firstLineChars="200" w:firstLine="640"/>
        <w:rPr>
          <w:rFonts w:ascii="仿宋" w:eastAsia="仿宋" w:hAnsi="仿宋" w:hint="eastAsia"/>
          <w:sz w:val="32"/>
          <w:szCs w:val="32"/>
        </w:rPr>
      </w:pPr>
      <w:r w:rsidRPr="008A1CD3">
        <w:rPr>
          <w:rFonts w:ascii="仿宋" w:eastAsia="仿宋" w:hAnsi="仿宋" w:hint="eastAsia"/>
          <w:sz w:val="32"/>
          <w:szCs w:val="32"/>
        </w:rPr>
        <w:t>打造记载丹东百年发展史的，集文化展示、旅游观光、红色学习、住宿休闲、行政办公于一体的综合性城市文化街区，彰显“红色历史、回味年华”主题，建设成为丹东红色城市新名片，辽宁省“六地”文化中丹东“抗美援朝出征地”重要旅游体验景点。</w:t>
      </w:r>
    </w:p>
    <w:p w14:paraId="1CE371C5"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hint="eastAsia"/>
          <w:b/>
          <w:bCs/>
          <w:sz w:val="32"/>
          <w:szCs w:val="32"/>
        </w:rPr>
        <w:t>功能分区</w:t>
      </w:r>
    </w:p>
    <w:p w14:paraId="3436CA8F" w14:textId="77777777" w:rsidR="00434579" w:rsidRDefault="00000000">
      <w:pPr>
        <w:spacing w:line="560" w:lineRule="exact"/>
        <w:ind w:leftChars="200" w:left="420" w:firstLineChars="200" w:firstLine="640"/>
        <w:rPr>
          <w:rFonts w:hint="eastAsia"/>
        </w:rPr>
      </w:pPr>
      <w:r>
        <w:rPr>
          <w:rFonts w:ascii="仿宋" w:eastAsia="仿宋" w:hAnsi="仿宋" w:hint="eastAsia"/>
          <w:sz w:val="32"/>
          <w:szCs w:val="32"/>
        </w:rPr>
        <w:t>在区域中观层面，九纬路应当注重整体功能布局，重点规划文化旅游项目等公共项目。分为艺术文化休闲区、</w:t>
      </w:r>
      <w:proofErr w:type="gramStart"/>
      <w:r>
        <w:rPr>
          <w:rFonts w:ascii="仿宋" w:eastAsia="仿宋" w:hAnsi="仿宋" w:hint="eastAsia"/>
          <w:sz w:val="32"/>
          <w:szCs w:val="32"/>
        </w:rPr>
        <w:t>文旅集市</w:t>
      </w:r>
      <w:proofErr w:type="gramEnd"/>
      <w:r>
        <w:rPr>
          <w:rFonts w:ascii="仿宋" w:eastAsia="仿宋" w:hAnsi="仿宋" w:hint="eastAsia"/>
          <w:sz w:val="32"/>
          <w:szCs w:val="32"/>
        </w:rPr>
        <w:t>广场、银杏大道、行政办公、学校教育、民宅居住、绿地广场区七个功能片区。</w:t>
      </w:r>
    </w:p>
    <w:p w14:paraId="697C3A94"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用地性质建议</w:t>
      </w:r>
    </w:p>
    <w:p w14:paraId="5D3D4182"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建议日本安东女子中学旧址片区用地为教育用地，伪满洲国安东市公署旧址片区用地、原“市委办公楼”旧址为机关团体用地，其余用地以商业用地为主，可兼容公共管理与公共服务设施用地。</w:t>
      </w:r>
    </w:p>
    <w:p w14:paraId="6DAB11A9"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历史文化街区内部分地块可兼容多种用地性质指引如下。</w:t>
      </w:r>
    </w:p>
    <w:p w14:paraId="56D16CF7"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.沿街商业地块：可兼容商务办公，以充分</w:t>
      </w:r>
      <w:proofErr w:type="gramStart"/>
      <w:r>
        <w:rPr>
          <w:rFonts w:ascii="仿宋" w:eastAsia="仿宋" w:hAnsi="仿宋"/>
          <w:sz w:val="32"/>
          <w:szCs w:val="32"/>
        </w:rPr>
        <w:t>利用街屋上层</w:t>
      </w:r>
      <w:proofErr w:type="gramEnd"/>
      <w:r>
        <w:rPr>
          <w:rFonts w:ascii="仿宋" w:eastAsia="仿宋" w:hAnsi="仿宋"/>
          <w:sz w:val="32"/>
          <w:szCs w:val="32"/>
        </w:rPr>
        <w:t>现状空置空间。</w:t>
      </w:r>
    </w:p>
    <w:p w14:paraId="3B4E213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.大型商业地块：兼容文化设施用地，如</w:t>
      </w:r>
      <w:r>
        <w:rPr>
          <w:rFonts w:ascii="仿宋" w:eastAsia="仿宋" w:hAnsi="仿宋" w:hint="eastAsia"/>
          <w:sz w:val="32"/>
          <w:szCs w:val="32"/>
        </w:rPr>
        <w:t>抗美援朝安</w:t>
      </w:r>
      <w:r>
        <w:rPr>
          <w:rFonts w:ascii="仿宋" w:eastAsia="仿宋" w:hAnsi="仿宋" w:hint="eastAsia"/>
          <w:sz w:val="32"/>
          <w:szCs w:val="32"/>
        </w:rPr>
        <w:lastRenderedPageBreak/>
        <w:t>东市招待所旧址</w:t>
      </w:r>
      <w:r>
        <w:rPr>
          <w:rFonts w:ascii="仿宋" w:eastAsia="仿宋" w:hAnsi="仿宋"/>
          <w:sz w:val="32"/>
          <w:szCs w:val="32"/>
        </w:rPr>
        <w:t>、安东市委办公旧址所在地块，充分利用大型商业地块的公共空间，发展文化展示</w:t>
      </w:r>
      <w:r>
        <w:rPr>
          <w:rFonts w:ascii="仿宋" w:eastAsia="仿宋" w:hAnsi="仿宋" w:hint="eastAsia"/>
          <w:sz w:val="32"/>
          <w:szCs w:val="32"/>
        </w:rPr>
        <w:t>功能</w:t>
      </w:r>
      <w:r>
        <w:rPr>
          <w:rFonts w:ascii="仿宋" w:eastAsia="仿宋" w:hAnsi="仿宋"/>
          <w:sz w:val="32"/>
          <w:szCs w:val="32"/>
        </w:rPr>
        <w:t>。</w:t>
      </w:r>
    </w:p>
    <w:p w14:paraId="6C751254"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.文物古迹所在地块在修缮保护文物古迹基础上，可将其作为公共活动空间和公共设施充分利用</w:t>
      </w:r>
      <w:r>
        <w:rPr>
          <w:rFonts w:ascii="仿宋" w:eastAsia="仿宋" w:hAnsi="仿宋" w:hint="eastAsia"/>
          <w:sz w:val="32"/>
          <w:szCs w:val="32"/>
        </w:rPr>
        <w:t>。</w:t>
      </w:r>
    </w:p>
    <w:p w14:paraId="12070AA5"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用地性质</w:t>
      </w:r>
    </w:p>
    <w:p w14:paraId="4322440E"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用地性质主要以教育、办公、商业、居住为主，保留日本安东女子中学旧址片区用地为教育用地，伪满洲国安东市公署旧址片区用地、原“市委办公楼”旧址为机关团体用地，杜鹃广场为广场用地，其余用地以商业用地为主，可兼容公共管理与公共服务设施用地。各类用地指标详见附表</w:t>
      </w:r>
      <w:r>
        <w:rPr>
          <w:rFonts w:ascii="仿宋" w:eastAsia="仿宋" w:hAnsi="仿宋"/>
          <w:sz w:val="32"/>
          <w:szCs w:val="32"/>
        </w:rPr>
        <w:t>2。</w:t>
      </w:r>
    </w:p>
    <w:p w14:paraId="1CA65533"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bookmarkStart w:id="28" w:name="_Hlk135571604"/>
      <w:r>
        <w:rPr>
          <w:rFonts w:ascii="仿宋" w:eastAsia="仿宋" w:hAnsi="仿宋"/>
          <w:b/>
          <w:bCs/>
          <w:sz w:val="32"/>
          <w:szCs w:val="32"/>
        </w:rPr>
        <w:t>建筑密度控制</w:t>
      </w:r>
      <w:bookmarkEnd w:id="28"/>
    </w:p>
    <w:p w14:paraId="388BBC74" w14:textId="77777777" w:rsidR="00434579" w:rsidRDefault="00000000">
      <w:pPr>
        <w:spacing w:line="560" w:lineRule="exact"/>
        <w:ind w:leftChars="200" w:left="420" w:firstLineChars="200" w:firstLine="640"/>
        <w:rPr>
          <w:rFonts w:ascii="仿宋" w:eastAsia="仿宋" w:hAnsi="仿宋" w:hint="eastAsia"/>
          <w:sz w:val="32"/>
          <w:szCs w:val="32"/>
        </w:rPr>
      </w:pPr>
      <w:bookmarkStart w:id="29" w:name="_Hlk135571613"/>
      <w:r>
        <w:rPr>
          <w:rFonts w:ascii="仿宋" w:eastAsia="仿宋" w:hAnsi="仿宋" w:hint="eastAsia"/>
          <w:sz w:val="32"/>
          <w:szCs w:val="32"/>
        </w:rPr>
        <w:t>街区的更新建设应避免大体量建筑覆盖式开发，提倡建设丰富的开敞空间，保持适当的建筑密度</w:t>
      </w:r>
      <w:bookmarkEnd w:id="29"/>
      <w:r>
        <w:rPr>
          <w:rFonts w:ascii="仿宋" w:eastAsia="仿宋" w:hAnsi="仿宋" w:hint="eastAsia"/>
          <w:sz w:val="32"/>
          <w:szCs w:val="32"/>
        </w:rPr>
        <w:t>。</w:t>
      </w:r>
    </w:p>
    <w:p w14:paraId="52B02383"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交通组织方式</w:t>
      </w:r>
    </w:p>
    <w:p w14:paraId="59D8C872"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街区内主干路一条（锦山大街），次干路六条（六纬路、八纬路、九纬路、十纬路、十经街、十一经街</w:t>
      </w:r>
      <w:r>
        <w:rPr>
          <w:rFonts w:ascii="仿宋" w:eastAsia="仿宋" w:hAnsi="仿宋"/>
          <w:sz w:val="32"/>
          <w:szCs w:val="32"/>
        </w:rPr>
        <w:t>)。</w:t>
      </w:r>
    </w:p>
    <w:p w14:paraId="36E8A7A0"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历史文化街区的城市道路级别按国土空间总体规划确定。</w:t>
      </w:r>
      <w:bookmarkStart w:id="30" w:name="_Hlk135572199"/>
      <w:r>
        <w:rPr>
          <w:rFonts w:ascii="仿宋" w:eastAsia="仿宋" w:hAnsi="仿宋" w:hint="eastAsia"/>
          <w:sz w:val="32"/>
          <w:szCs w:val="32"/>
        </w:rPr>
        <w:t>结合九纬路作为综合性城区的交通组织方式，优化街区内的道路交通设施</w:t>
      </w:r>
      <w:bookmarkEnd w:id="30"/>
      <w:r>
        <w:rPr>
          <w:rFonts w:ascii="仿宋" w:eastAsia="仿宋" w:hAnsi="仿宋" w:hint="eastAsia"/>
          <w:sz w:val="32"/>
          <w:szCs w:val="32"/>
        </w:rPr>
        <w:t>。</w:t>
      </w:r>
    </w:p>
    <w:p w14:paraId="5323F465"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建议对九纬</w:t>
      </w:r>
      <w:proofErr w:type="gramStart"/>
      <w:r>
        <w:rPr>
          <w:rFonts w:ascii="仿宋" w:eastAsia="仿宋" w:hAnsi="仿宋" w:hint="eastAsia"/>
          <w:sz w:val="32"/>
          <w:szCs w:val="32"/>
        </w:rPr>
        <w:t>路采用</w:t>
      </w:r>
      <w:proofErr w:type="gramEnd"/>
      <w:r>
        <w:rPr>
          <w:rFonts w:ascii="仿宋" w:eastAsia="仿宋" w:hAnsi="仿宋" w:hint="eastAsia"/>
          <w:sz w:val="32"/>
          <w:szCs w:val="32"/>
        </w:rPr>
        <w:t>分时禁止机动车进入的管理政策，打造为分时运营步行街，街区周边增设停车场，保证街区停车容量。明确人车分流的交通方式，保持历史文化街区</w:t>
      </w:r>
      <w:r>
        <w:rPr>
          <w:rFonts w:ascii="仿宋" w:eastAsia="仿宋" w:hAnsi="仿宋" w:hint="eastAsia"/>
          <w:sz w:val="32"/>
          <w:szCs w:val="32"/>
        </w:rPr>
        <w:lastRenderedPageBreak/>
        <w:t>空间的完整。</w:t>
      </w:r>
      <w:bookmarkStart w:id="31" w:name="_Hlk135572264"/>
      <w:r>
        <w:rPr>
          <w:rFonts w:ascii="仿宋" w:eastAsia="仿宋" w:hAnsi="仿宋" w:hint="eastAsia"/>
          <w:sz w:val="32"/>
          <w:szCs w:val="32"/>
        </w:rPr>
        <w:t>将公交站点设置与九纬路街巷结合，方便游客使用公共交通系统。</w:t>
      </w:r>
    </w:p>
    <w:bookmarkEnd w:id="31"/>
    <w:p w14:paraId="3AD48012"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规划区域内利用鸭绿江大厦南侧、抗美援朝安东市招待所旧址各规划</w:t>
      </w:r>
      <w:r>
        <w:rPr>
          <w:rFonts w:ascii="仿宋" w:eastAsia="仿宋" w:hAnsi="仿宋"/>
          <w:sz w:val="32"/>
          <w:szCs w:val="32"/>
        </w:rPr>
        <w:t>1处社会停车设施。街区内部的非机动车停车主要结合社区公共空间、社区绿地、宅前空间组织。</w:t>
      </w:r>
    </w:p>
    <w:p w14:paraId="0541F441"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旅游公共服务设施布局指引</w:t>
      </w:r>
    </w:p>
    <w:p w14:paraId="31D541EC" w14:textId="5ED286C9"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安东市委办公旧址及原“辽东省安东市市委机关印刷厂”旧址作为历史街区旅游综合服务中心，规划设置游客服务中心。改造张闻天旧居为红色文化展览馆，建设为丹东市一处红色教育基地。于抗美援朝安东市招待所旧址内增设美术馆、艺术家工作室。</w:t>
      </w:r>
    </w:p>
    <w:p w14:paraId="7C17F0DE"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绿地设施布局规划</w:t>
      </w:r>
    </w:p>
    <w:p w14:paraId="4052C241"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街区内绿化主要为广场绿化、道路绿化与口袋公园。规划完善城市广场绿化及道路绿化，补充细分支路的立体绿化，新增口袋公园，形成完善的绿化系统结构。保持街区内的大型开敞空间杜鹃广场及道路绿化，充分彰显银杏大道街区景观特色，建设街区核心景观区及景观廊道。街区内部利用空地、危房或违法</w:t>
      </w:r>
      <w:proofErr w:type="gramStart"/>
      <w:r>
        <w:rPr>
          <w:rFonts w:ascii="仿宋" w:eastAsia="仿宋" w:hAnsi="仿宋" w:hint="eastAsia"/>
          <w:sz w:val="32"/>
          <w:szCs w:val="32"/>
        </w:rPr>
        <w:t>建设整治</w:t>
      </w:r>
      <w:proofErr w:type="gramEnd"/>
      <w:r>
        <w:rPr>
          <w:rFonts w:ascii="仿宋" w:eastAsia="仿宋" w:hAnsi="仿宋" w:hint="eastAsia"/>
          <w:sz w:val="32"/>
          <w:szCs w:val="32"/>
        </w:rPr>
        <w:t>改造，建设口袋公园，提升居民生活环境，增加公共活动空间。</w:t>
      </w:r>
    </w:p>
    <w:p w14:paraId="3C71FA1E"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文化遗产保护与利用</w:t>
      </w:r>
    </w:p>
    <w:p w14:paraId="343A5A71"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做好非物质文化遗产的建档工作。对街区相关的各类非物质文化遗产进行真实、系统、全面地记录，建立街区非物质文化遗产档案和资料库。</w:t>
      </w:r>
    </w:p>
    <w:p w14:paraId="3DAC71E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lastRenderedPageBreak/>
        <w:t>设置红色文化展览场所。改造张闻天旧居为丹东市红色文化展览馆，建设为丹东市一处爱国主义教育场馆，彰显街区的红色历史文化价值，建设为丹东“抗美援朝出征地”重要旅游景点。</w:t>
      </w:r>
    </w:p>
    <w:p w14:paraId="1B9A5E06"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非</w:t>
      </w:r>
      <w:proofErr w:type="gramStart"/>
      <w:r>
        <w:rPr>
          <w:rFonts w:ascii="仿宋" w:eastAsia="仿宋" w:hAnsi="仿宋" w:hint="eastAsia"/>
          <w:sz w:val="32"/>
          <w:szCs w:val="32"/>
        </w:rPr>
        <w:t>遗保护</w:t>
      </w:r>
      <w:proofErr w:type="gramEnd"/>
      <w:r>
        <w:rPr>
          <w:rFonts w:ascii="仿宋" w:eastAsia="仿宋" w:hAnsi="仿宋" w:hint="eastAsia"/>
          <w:sz w:val="32"/>
          <w:szCs w:val="32"/>
        </w:rPr>
        <w:t>与旅游发展的有机结合，结合建筑活化利用增加街区文化展览功能，建设美术馆、艺术家工作室、展览馆等，适当引进周边地区的特色行业和民俗活动，建设为丹东市一处展现红色文化、渔民风俗、满族节日、朝鲜族歌舞等非物质文化空间。</w:t>
      </w:r>
    </w:p>
    <w:p w14:paraId="0C15BB03"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加强对非物质文化遗产代表性传承人的保护和人才的培养，鼓励支持传承人开展各种传习活动以弘扬优秀传统文化为主题，开展研究和实践活动。</w:t>
      </w:r>
    </w:p>
    <w:p w14:paraId="11655DD0"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hint="eastAsia"/>
          <w:sz w:val="32"/>
          <w:szCs w:val="32"/>
        </w:rPr>
        <w:t>通过街巷景观小品和展示体系设计，延续九纬路的历史记忆，同时，适当选取个别店面，结合现代商业模式和文化创意产业向游客和市民展示</w:t>
      </w:r>
    </w:p>
    <w:p w14:paraId="0DE12193" w14:textId="77777777" w:rsidR="00434579" w:rsidRDefault="00000000">
      <w:pPr>
        <w:pStyle w:val="a8"/>
        <w:numPr>
          <w:ilvl w:val="0"/>
          <w:numId w:val="1"/>
        </w:numPr>
        <w:spacing w:beforeLines="50" w:before="156" w:afterLines="50" w:after="156" w:line="560" w:lineRule="exact"/>
        <w:ind w:firstLineChars="0"/>
        <w:rPr>
          <w:rFonts w:ascii="仿宋" w:eastAsia="仿宋" w:hAnsi="仿宋" w:hint="eastAsia"/>
          <w:b/>
          <w:bCs/>
          <w:sz w:val="32"/>
          <w:szCs w:val="32"/>
        </w:rPr>
      </w:pPr>
      <w:r>
        <w:rPr>
          <w:rFonts w:ascii="仿宋" w:eastAsia="仿宋" w:hAnsi="仿宋"/>
          <w:b/>
          <w:bCs/>
          <w:sz w:val="32"/>
          <w:szCs w:val="32"/>
        </w:rPr>
        <w:t>景观环境引导</w:t>
      </w:r>
    </w:p>
    <w:p w14:paraId="31524997" w14:textId="77777777" w:rsidR="00434579" w:rsidRDefault="00000000">
      <w:pPr>
        <w:spacing w:line="560" w:lineRule="exact"/>
        <w:ind w:leftChars="200" w:left="420" w:firstLineChars="200" w:firstLine="640"/>
        <w:rPr>
          <w:rFonts w:ascii="仿宋" w:eastAsia="仿宋" w:hAnsi="仿宋" w:hint="eastAsia"/>
          <w:sz w:val="32"/>
          <w:szCs w:val="32"/>
        </w:rPr>
      </w:pPr>
      <w:bookmarkStart w:id="32" w:name="_Hlk135572708"/>
      <w:r>
        <w:rPr>
          <w:rFonts w:ascii="仿宋" w:eastAsia="仿宋" w:hAnsi="仿宋"/>
          <w:sz w:val="32"/>
          <w:szCs w:val="32"/>
        </w:rPr>
        <w:t>环境设施</w:t>
      </w:r>
      <w:r>
        <w:rPr>
          <w:rFonts w:ascii="仿宋" w:eastAsia="仿宋" w:hAnsi="仿宋" w:hint="eastAsia"/>
          <w:sz w:val="32"/>
          <w:szCs w:val="32"/>
        </w:rPr>
        <w:t>。对九纬路内标识系统进行整体设计，并在环境设施、引导系统、情景雕塑等小品设施给予应用和体现</w:t>
      </w:r>
      <w:bookmarkStart w:id="33" w:name="_Hlk172104006"/>
      <w:r>
        <w:rPr>
          <w:rFonts w:ascii="仿宋" w:eastAsia="仿宋" w:hAnsi="仿宋" w:hint="eastAsia"/>
          <w:sz w:val="32"/>
          <w:szCs w:val="32"/>
        </w:rPr>
        <w:t>，</w:t>
      </w:r>
      <w:r w:rsidRPr="008A1CD3">
        <w:rPr>
          <w:rFonts w:ascii="仿宋" w:eastAsia="仿宋" w:hAnsi="仿宋" w:hint="eastAsia"/>
          <w:sz w:val="32"/>
          <w:szCs w:val="32"/>
        </w:rPr>
        <w:t>选择适当位置布局不影响现状空间使用的文化长廊等设施</w:t>
      </w:r>
      <w:bookmarkEnd w:id="33"/>
      <w:r>
        <w:rPr>
          <w:rFonts w:ascii="仿宋" w:eastAsia="仿宋" w:hAnsi="仿宋" w:hint="eastAsia"/>
          <w:sz w:val="32"/>
          <w:szCs w:val="32"/>
        </w:rPr>
        <w:t>，展现街区</w:t>
      </w:r>
      <w:r w:rsidRPr="008A1CD3">
        <w:rPr>
          <w:rFonts w:ascii="仿宋" w:eastAsia="仿宋" w:hAnsi="仿宋" w:hint="eastAsia"/>
          <w:sz w:val="32"/>
          <w:szCs w:val="32"/>
        </w:rPr>
        <w:t>红色精神与</w:t>
      </w:r>
      <w:r>
        <w:rPr>
          <w:rFonts w:ascii="仿宋" w:eastAsia="仿宋" w:hAnsi="仿宋" w:hint="eastAsia"/>
          <w:sz w:val="32"/>
          <w:szCs w:val="32"/>
        </w:rPr>
        <w:t>文化，提升整体环境品质。街区内的垃圾箱、座椅、路灯等设施宜采用木质或仿木质材料，并采用中式的风格和色彩，与街区整体历史风貌相协调。</w:t>
      </w:r>
      <w:bookmarkStart w:id="34" w:name="_Hlk172104031"/>
      <w:r w:rsidRPr="008A1CD3">
        <w:rPr>
          <w:rFonts w:ascii="仿宋" w:eastAsia="仿宋" w:hAnsi="仿宋" w:hint="eastAsia"/>
          <w:sz w:val="32"/>
          <w:szCs w:val="32"/>
        </w:rPr>
        <w:t>布置需要挖掘地面安装的设施时应与古树名</w:t>
      </w:r>
      <w:proofErr w:type="gramStart"/>
      <w:r w:rsidRPr="008A1CD3">
        <w:rPr>
          <w:rFonts w:ascii="仿宋" w:eastAsia="仿宋" w:hAnsi="仿宋" w:hint="eastAsia"/>
          <w:sz w:val="32"/>
          <w:szCs w:val="32"/>
        </w:rPr>
        <w:t>木保持</w:t>
      </w:r>
      <w:proofErr w:type="gramEnd"/>
      <w:r w:rsidRPr="008A1CD3">
        <w:rPr>
          <w:rFonts w:ascii="仿宋" w:eastAsia="仿宋" w:hAnsi="仿宋" w:hint="eastAsia"/>
          <w:sz w:val="32"/>
          <w:szCs w:val="32"/>
        </w:rPr>
        <w:t>安全距离。</w:t>
      </w:r>
      <w:bookmarkEnd w:id="34"/>
    </w:p>
    <w:p w14:paraId="578F6CD9" w14:textId="77777777" w:rsidR="00434579"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sz w:val="32"/>
          <w:szCs w:val="32"/>
        </w:rPr>
        <w:lastRenderedPageBreak/>
        <w:t>广告牌匾</w:t>
      </w:r>
      <w:r>
        <w:rPr>
          <w:rFonts w:ascii="仿宋" w:eastAsia="仿宋" w:hAnsi="仿宋" w:hint="eastAsia"/>
          <w:sz w:val="32"/>
          <w:szCs w:val="32"/>
        </w:rPr>
        <w:t>。街区内的广告牌匾以不遮挡建筑主立面和重要景观细部为原则，色彩、形式与建筑风格及周边环境协调。</w:t>
      </w:r>
    </w:p>
    <w:p w14:paraId="6421C5F4" w14:textId="5778251C" w:rsidR="005313C8" w:rsidRDefault="00000000">
      <w:pPr>
        <w:spacing w:line="560" w:lineRule="exact"/>
        <w:ind w:leftChars="200" w:left="420" w:firstLineChars="200" w:firstLine="640"/>
        <w:rPr>
          <w:rFonts w:ascii="仿宋" w:eastAsia="仿宋" w:hAnsi="仿宋" w:hint="eastAsia"/>
          <w:sz w:val="32"/>
          <w:szCs w:val="32"/>
        </w:rPr>
      </w:pPr>
      <w:r>
        <w:rPr>
          <w:rFonts w:ascii="仿宋" w:eastAsia="仿宋" w:hAnsi="仿宋"/>
          <w:sz w:val="32"/>
          <w:szCs w:val="32"/>
        </w:rPr>
        <w:t>建筑外部设施</w:t>
      </w:r>
      <w:r>
        <w:rPr>
          <w:rFonts w:ascii="仿宋" w:eastAsia="仿宋" w:hAnsi="仿宋" w:hint="eastAsia"/>
          <w:sz w:val="32"/>
          <w:szCs w:val="32"/>
        </w:rPr>
        <w:t>。街区内的空调室外机、太阳能热水器等建筑外部设施的储存和遮挡部件的材料、色彩、风格应与所在建筑相一致，避免现代化设备过多裸露破坏街区整体景观与风貌。</w:t>
      </w:r>
      <w:bookmarkEnd w:id="27"/>
      <w:bookmarkEnd w:id="32"/>
    </w:p>
    <w:p w14:paraId="373496B6" w14:textId="77777777" w:rsidR="005313C8" w:rsidRDefault="005313C8">
      <w:pPr>
        <w:widowControl/>
        <w:jc w:val="left"/>
        <w:rPr>
          <w:rFonts w:ascii="仿宋" w:eastAsia="仿宋" w:hAnsi="仿宋" w:hint="eastAsia"/>
          <w:sz w:val="32"/>
          <w:szCs w:val="32"/>
        </w:rPr>
      </w:pPr>
      <w:r>
        <w:rPr>
          <w:rFonts w:ascii="仿宋" w:eastAsia="仿宋" w:hAnsi="仿宋" w:hint="eastAsia"/>
          <w:sz w:val="32"/>
          <w:szCs w:val="32"/>
        </w:rPr>
        <w:br w:type="page"/>
      </w:r>
    </w:p>
    <w:p w14:paraId="7786A166" w14:textId="77777777" w:rsidR="005313C8" w:rsidRDefault="005313C8" w:rsidP="005313C8">
      <w:pPr>
        <w:spacing w:line="560" w:lineRule="exact"/>
        <w:ind w:leftChars="200" w:left="420"/>
        <w:rPr>
          <w:rFonts w:ascii="仿宋" w:eastAsia="仿宋" w:hAnsi="仿宋" w:hint="eastAsia"/>
          <w:b/>
          <w:bCs/>
          <w:sz w:val="32"/>
          <w:szCs w:val="32"/>
        </w:rPr>
      </w:pPr>
      <w:r>
        <w:rPr>
          <w:rFonts w:ascii="仿宋" w:eastAsia="仿宋" w:hAnsi="仿宋" w:hint="eastAsia"/>
          <w:b/>
          <w:bCs/>
          <w:sz w:val="32"/>
          <w:szCs w:val="32"/>
        </w:rPr>
        <w:lastRenderedPageBreak/>
        <w:t>附表</w:t>
      </w:r>
      <w:r>
        <w:rPr>
          <w:rFonts w:ascii="仿宋" w:eastAsia="仿宋" w:hAnsi="仿宋"/>
          <w:b/>
          <w:bCs/>
          <w:sz w:val="32"/>
          <w:szCs w:val="32"/>
        </w:rPr>
        <w:t>1  九纬</w:t>
      </w:r>
      <w:proofErr w:type="gramStart"/>
      <w:r>
        <w:rPr>
          <w:rFonts w:ascii="仿宋" w:eastAsia="仿宋" w:hAnsi="仿宋"/>
          <w:b/>
          <w:bCs/>
          <w:sz w:val="32"/>
          <w:szCs w:val="32"/>
        </w:rPr>
        <w:t>路历史</w:t>
      </w:r>
      <w:proofErr w:type="gramEnd"/>
      <w:r>
        <w:rPr>
          <w:rFonts w:ascii="仿宋" w:eastAsia="仿宋" w:hAnsi="仿宋"/>
          <w:b/>
          <w:bCs/>
          <w:sz w:val="32"/>
          <w:szCs w:val="32"/>
        </w:rPr>
        <w:t>文化街区</w:t>
      </w:r>
      <w:r>
        <w:rPr>
          <w:rFonts w:ascii="仿宋" w:eastAsia="仿宋" w:hAnsi="仿宋" w:hint="eastAsia"/>
          <w:b/>
          <w:bCs/>
          <w:sz w:val="32"/>
          <w:szCs w:val="32"/>
        </w:rPr>
        <w:t>文保单位、历史建筑一览表</w:t>
      </w:r>
    </w:p>
    <w:p w14:paraId="02EACBBB" w14:textId="77777777" w:rsidR="005313C8" w:rsidRDefault="005313C8" w:rsidP="005313C8">
      <w:pPr>
        <w:spacing w:line="360" w:lineRule="auto"/>
        <w:jc w:val="center"/>
        <w:rPr>
          <w:rFonts w:ascii="仿宋" w:eastAsia="仿宋" w:hAnsi="仿宋" w:hint="eastAsia"/>
          <w:b/>
          <w:bCs/>
          <w:sz w:val="28"/>
          <w:szCs w:val="28"/>
        </w:rPr>
      </w:pPr>
      <w:r>
        <w:rPr>
          <w:rFonts w:ascii="仿宋" w:eastAsia="仿宋" w:hAnsi="仿宋" w:hint="eastAsia"/>
          <w:b/>
          <w:bCs/>
          <w:sz w:val="28"/>
          <w:szCs w:val="28"/>
        </w:rPr>
        <w:t>九纬路文保单位汇总表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31"/>
        <w:gridCol w:w="1508"/>
        <w:gridCol w:w="1986"/>
        <w:gridCol w:w="688"/>
        <w:gridCol w:w="806"/>
        <w:gridCol w:w="779"/>
      </w:tblGrid>
      <w:tr w:rsidR="005313C8" w14:paraId="012C11E9" w14:textId="77777777" w:rsidTr="00183FDE">
        <w:trPr>
          <w:trHeight w:val="727"/>
          <w:jc w:val="center"/>
        </w:trPr>
        <w:tc>
          <w:tcPr>
            <w:tcW w:w="248" w:type="pct"/>
            <w:shd w:val="clear" w:color="auto" w:fill="auto"/>
            <w:vAlign w:val="center"/>
          </w:tcPr>
          <w:p w14:paraId="04967A36"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序号</w:t>
            </w:r>
          </w:p>
        </w:tc>
        <w:tc>
          <w:tcPr>
            <w:tcW w:w="1233" w:type="pct"/>
            <w:shd w:val="clear" w:color="auto" w:fill="auto"/>
            <w:vAlign w:val="center"/>
          </w:tcPr>
          <w:p w14:paraId="1BDB22B8"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文物名称</w:t>
            </w:r>
          </w:p>
        </w:tc>
        <w:tc>
          <w:tcPr>
            <w:tcW w:w="918" w:type="pct"/>
            <w:vAlign w:val="center"/>
          </w:tcPr>
          <w:p w14:paraId="40CFA0AF"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年代</w:t>
            </w:r>
          </w:p>
        </w:tc>
        <w:tc>
          <w:tcPr>
            <w:tcW w:w="1206" w:type="pct"/>
            <w:shd w:val="clear" w:color="auto" w:fill="auto"/>
            <w:vAlign w:val="center"/>
          </w:tcPr>
          <w:p w14:paraId="78543ED6"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类别</w:t>
            </w:r>
          </w:p>
        </w:tc>
        <w:tc>
          <w:tcPr>
            <w:tcW w:w="423" w:type="pct"/>
            <w:shd w:val="clear" w:color="auto" w:fill="auto"/>
            <w:vAlign w:val="center"/>
          </w:tcPr>
          <w:p w14:paraId="52FB976B"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原功能</w:t>
            </w:r>
          </w:p>
        </w:tc>
        <w:tc>
          <w:tcPr>
            <w:tcW w:w="494" w:type="pct"/>
            <w:shd w:val="clear" w:color="auto" w:fill="auto"/>
            <w:vAlign w:val="center"/>
          </w:tcPr>
          <w:p w14:paraId="18ECD17E"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proofErr w:type="gramStart"/>
            <w:r>
              <w:rPr>
                <w:rFonts w:ascii="仿宋_GB2312" w:eastAsia="仿宋_GB2312" w:hAnsi="宋体" w:cs="宋体" w:hint="eastAsia"/>
                <w:b/>
                <w:bCs/>
                <w:kern w:val="0"/>
                <w:sz w:val="28"/>
                <w:szCs w:val="28"/>
              </w:rPr>
              <w:t>现功能</w:t>
            </w:r>
            <w:proofErr w:type="gramEnd"/>
          </w:p>
        </w:tc>
        <w:tc>
          <w:tcPr>
            <w:tcW w:w="478" w:type="pct"/>
            <w:vAlign w:val="center"/>
          </w:tcPr>
          <w:p w14:paraId="502D9EA5"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保护等级</w:t>
            </w:r>
          </w:p>
        </w:tc>
      </w:tr>
      <w:tr w:rsidR="005313C8" w14:paraId="194BD910" w14:textId="77777777" w:rsidTr="00183FDE">
        <w:trPr>
          <w:trHeight w:val="20"/>
          <w:jc w:val="center"/>
        </w:trPr>
        <w:tc>
          <w:tcPr>
            <w:tcW w:w="248" w:type="pct"/>
            <w:shd w:val="clear" w:color="auto" w:fill="auto"/>
            <w:vAlign w:val="center"/>
          </w:tcPr>
          <w:p w14:paraId="12B7D5B0"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w:t>
            </w:r>
          </w:p>
        </w:tc>
        <w:tc>
          <w:tcPr>
            <w:tcW w:w="1233" w:type="pct"/>
            <w:shd w:val="clear" w:color="auto" w:fill="auto"/>
            <w:vAlign w:val="center"/>
          </w:tcPr>
          <w:p w14:paraId="318D83B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日本安东女子中学旧址</w:t>
            </w:r>
          </w:p>
        </w:tc>
        <w:tc>
          <w:tcPr>
            <w:tcW w:w="918" w:type="pct"/>
            <w:vAlign w:val="center"/>
          </w:tcPr>
          <w:p w14:paraId="1D02494D"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1923年</w:t>
            </w:r>
          </w:p>
        </w:tc>
        <w:tc>
          <w:tcPr>
            <w:tcW w:w="1206" w:type="pct"/>
            <w:shd w:val="clear" w:color="auto" w:fill="auto"/>
            <w:vAlign w:val="center"/>
          </w:tcPr>
          <w:p w14:paraId="7BC2D3F1"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近现代重要史迹及代表性建筑</w:t>
            </w:r>
          </w:p>
        </w:tc>
        <w:tc>
          <w:tcPr>
            <w:tcW w:w="423" w:type="pct"/>
            <w:shd w:val="clear" w:color="auto" w:fill="auto"/>
            <w:vAlign w:val="center"/>
          </w:tcPr>
          <w:p w14:paraId="7C49B940"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学校</w:t>
            </w:r>
          </w:p>
        </w:tc>
        <w:tc>
          <w:tcPr>
            <w:tcW w:w="494" w:type="pct"/>
            <w:shd w:val="clear" w:color="auto" w:fill="auto"/>
            <w:vAlign w:val="center"/>
          </w:tcPr>
          <w:p w14:paraId="3354B5AD"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学校</w:t>
            </w:r>
          </w:p>
        </w:tc>
        <w:tc>
          <w:tcPr>
            <w:tcW w:w="478" w:type="pct"/>
            <w:vAlign w:val="center"/>
          </w:tcPr>
          <w:p w14:paraId="53CA773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市级</w:t>
            </w:r>
          </w:p>
        </w:tc>
      </w:tr>
      <w:tr w:rsidR="005313C8" w14:paraId="20635E25" w14:textId="77777777" w:rsidTr="00183FDE">
        <w:trPr>
          <w:trHeight w:val="20"/>
          <w:jc w:val="center"/>
        </w:trPr>
        <w:tc>
          <w:tcPr>
            <w:tcW w:w="248" w:type="pct"/>
            <w:shd w:val="clear" w:color="auto" w:fill="auto"/>
            <w:vAlign w:val="center"/>
          </w:tcPr>
          <w:p w14:paraId="0DD3061E"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w:t>
            </w:r>
          </w:p>
        </w:tc>
        <w:tc>
          <w:tcPr>
            <w:tcW w:w="1233" w:type="pct"/>
            <w:shd w:val="clear" w:color="auto" w:fill="auto"/>
            <w:vAlign w:val="center"/>
          </w:tcPr>
          <w:p w14:paraId="739E756D"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伪满洲国安东市公署旧址</w:t>
            </w:r>
          </w:p>
        </w:tc>
        <w:tc>
          <w:tcPr>
            <w:tcW w:w="918" w:type="pct"/>
            <w:vAlign w:val="center"/>
          </w:tcPr>
          <w:p w14:paraId="210BD035"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1937年12月</w:t>
            </w:r>
          </w:p>
        </w:tc>
        <w:tc>
          <w:tcPr>
            <w:tcW w:w="1206" w:type="pct"/>
            <w:shd w:val="clear" w:color="auto" w:fill="auto"/>
            <w:vAlign w:val="center"/>
          </w:tcPr>
          <w:p w14:paraId="5D3F539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重要历史事件和重要机构旧址</w:t>
            </w:r>
          </w:p>
        </w:tc>
        <w:tc>
          <w:tcPr>
            <w:tcW w:w="423" w:type="pct"/>
            <w:shd w:val="clear" w:color="auto" w:fill="auto"/>
            <w:vAlign w:val="center"/>
          </w:tcPr>
          <w:p w14:paraId="61770652"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行政</w:t>
            </w:r>
          </w:p>
          <w:p w14:paraId="2E3A6DA7"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办公</w:t>
            </w:r>
          </w:p>
        </w:tc>
        <w:tc>
          <w:tcPr>
            <w:tcW w:w="494" w:type="pct"/>
            <w:shd w:val="clear" w:color="auto" w:fill="auto"/>
            <w:vAlign w:val="center"/>
          </w:tcPr>
          <w:p w14:paraId="128D6ECC"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行政</w:t>
            </w:r>
          </w:p>
          <w:p w14:paraId="56E0346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办公</w:t>
            </w:r>
          </w:p>
        </w:tc>
        <w:tc>
          <w:tcPr>
            <w:tcW w:w="478" w:type="pct"/>
            <w:vAlign w:val="center"/>
          </w:tcPr>
          <w:p w14:paraId="7246C79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市级</w:t>
            </w:r>
          </w:p>
        </w:tc>
      </w:tr>
      <w:tr w:rsidR="005313C8" w14:paraId="7E966492" w14:textId="77777777" w:rsidTr="00183FDE">
        <w:trPr>
          <w:trHeight w:val="20"/>
          <w:jc w:val="center"/>
        </w:trPr>
        <w:tc>
          <w:tcPr>
            <w:tcW w:w="248" w:type="pct"/>
            <w:shd w:val="clear" w:color="auto" w:fill="auto"/>
            <w:vAlign w:val="center"/>
          </w:tcPr>
          <w:p w14:paraId="1F1F822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w:t>
            </w:r>
          </w:p>
        </w:tc>
        <w:tc>
          <w:tcPr>
            <w:tcW w:w="1233" w:type="pct"/>
            <w:shd w:val="clear" w:color="auto" w:fill="auto"/>
            <w:vAlign w:val="center"/>
          </w:tcPr>
          <w:p w14:paraId="16D06A9C"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张闻天旧居</w:t>
            </w:r>
          </w:p>
        </w:tc>
        <w:tc>
          <w:tcPr>
            <w:tcW w:w="918" w:type="pct"/>
            <w:vAlign w:val="center"/>
          </w:tcPr>
          <w:p w14:paraId="549699BE"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中华</w:t>
            </w:r>
          </w:p>
          <w:p w14:paraId="3094FB45"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民国</w:t>
            </w:r>
          </w:p>
        </w:tc>
        <w:tc>
          <w:tcPr>
            <w:tcW w:w="1206" w:type="pct"/>
            <w:shd w:val="clear" w:color="auto" w:fill="auto"/>
            <w:vAlign w:val="center"/>
          </w:tcPr>
          <w:p w14:paraId="5E78597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故居旧居</w:t>
            </w:r>
          </w:p>
        </w:tc>
        <w:tc>
          <w:tcPr>
            <w:tcW w:w="423" w:type="pct"/>
            <w:shd w:val="clear" w:color="auto" w:fill="auto"/>
            <w:vAlign w:val="center"/>
          </w:tcPr>
          <w:p w14:paraId="4A0CE41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民居</w:t>
            </w:r>
          </w:p>
        </w:tc>
        <w:tc>
          <w:tcPr>
            <w:tcW w:w="494" w:type="pct"/>
            <w:shd w:val="clear" w:color="auto" w:fill="auto"/>
            <w:vAlign w:val="center"/>
          </w:tcPr>
          <w:p w14:paraId="6B968F6E"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教育</w:t>
            </w:r>
          </w:p>
          <w:p w14:paraId="0A0969B2"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基地</w:t>
            </w:r>
          </w:p>
        </w:tc>
        <w:tc>
          <w:tcPr>
            <w:tcW w:w="478" w:type="pct"/>
            <w:vAlign w:val="center"/>
          </w:tcPr>
          <w:p w14:paraId="2628998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市级</w:t>
            </w:r>
          </w:p>
        </w:tc>
      </w:tr>
      <w:tr w:rsidR="005313C8" w14:paraId="3C488855" w14:textId="77777777" w:rsidTr="00183FDE">
        <w:trPr>
          <w:trHeight w:val="20"/>
          <w:jc w:val="center"/>
        </w:trPr>
        <w:tc>
          <w:tcPr>
            <w:tcW w:w="248" w:type="pct"/>
            <w:shd w:val="clear" w:color="auto" w:fill="auto"/>
            <w:vAlign w:val="center"/>
          </w:tcPr>
          <w:p w14:paraId="6A9D2C6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kern w:val="0"/>
                <w:sz w:val="28"/>
                <w:szCs w:val="28"/>
              </w:rPr>
              <w:t>4</w:t>
            </w:r>
          </w:p>
        </w:tc>
        <w:tc>
          <w:tcPr>
            <w:tcW w:w="1233" w:type="pct"/>
            <w:shd w:val="clear" w:color="auto" w:fill="auto"/>
            <w:vAlign w:val="center"/>
          </w:tcPr>
          <w:p w14:paraId="2ABD2C88"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安东市委办公旧址</w:t>
            </w:r>
          </w:p>
        </w:tc>
        <w:tc>
          <w:tcPr>
            <w:tcW w:w="918" w:type="pct"/>
            <w:vAlign w:val="center"/>
          </w:tcPr>
          <w:p w14:paraId="3662315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中华</w:t>
            </w:r>
          </w:p>
          <w:p w14:paraId="700B27C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民国</w:t>
            </w:r>
          </w:p>
        </w:tc>
        <w:tc>
          <w:tcPr>
            <w:tcW w:w="1206" w:type="pct"/>
            <w:shd w:val="clear" w:color="auto" w:fill="auto"/>
            <w:vAlign w:val="center"/>
          </w:tcPr>
          <w:p w14:paraId="7701C2F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近现代重要史迹及代表性建筑</w:t>
            </w:r>
          </w:p>
        </w:tc>
        <w:tc>
          <w:tcPr>
            <w:tcW w:w="423" w:type="pct"/>
            <w:shd w:val="clear" w:color="auto" w:fill="auto"/>
            <w:vAlign w:val="center"/>
          </w:tcPr>
          <w:p w14:paraId="19A1C7F7"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行政</w:t>
            </w:r>
          </w:p>
          <w:p w14:paraId="6E810BCB"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管理</w:t>
            </w:r>
          </w:p>
        </w:tc>
        <w:tc>
          <w:tcPr>
            <w:tcW w:w="494" w:type="pct"/>
            <w:shd w:val="clear" w:color="auto" w:fill="auto"/>
            <w:vAlign w:val="center"/>
          </w:tcPr>
          <w:p w14:paraId="67AE6C5F"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商业</w:t>
            </w:r>
          </w:p>
        </w:tc>
        <w:tc>
          <w:tcPr>
            <w:tcW w:w="478" w:type="pct"/>
            <w:vAlign w:val="center"/>
          </w:tcPr>
          <w:p w14:paraId="29805BA5"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未定级</w:t>
            </w:r>
          </w:p>
        </w:tc>
      </w:tr>
      <w:tr w:rsidR="005313C8" w14:paraId="58810592" w14:textId="77777777" w:rsidTr="00183FDE">
        <w:trPr>
          <w:trHeight w:val="20"/>
          <w:jc w:val="center"/>
        </w:trPr>
        <w:tc>
          <w:tcPr>
            <w:tcW w:w="248" w:type="pct"/>
            <w:shd w:val="clear" w:color="auto" w:fill="auto"/>
            <w:vAlign w:val="center"/>
          </w:tcPr>
          <w:p w14:paraId="45A2F1FB"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kern w:val="0"/>
                <w:sz w:val="28"/>
                <w:szCs w:val="28"/>
              </w:rPr>
              <w:t>5</w:t>
            </w:r>
          </w:p>
        </w:tc>
        <w:tc>
          <w:tcPr>
            <w:tcW w:w="1233" w:type="pct"/>
            <w:shd w:val="clear" w:color="auto" w:fill="auto"/>
            <w:vAlign w:val="center"/>
          </w:tcPr>
          <w:p w14:paraId="172A0081"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抗美援朝安东市招待所旧址</w:t>
            </w:r>
          </w:p>
        </w:tc>
        <w:tc>
          <w:tcPr>
            <w:tcW w:w="918" w:type="pct"/>
            <w:vAlign w:val="center"/>
          </w:tcPr>
          <w:p w14:paraId="416211EE"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907年</w:t>
            </w:r>
          </w:p>
        </w:tc>
        <w:tc>
          <w:tcPr>
            <w:tcW w:w="1206" w:type="pct"/>
            <w:shd w:val="clear" w:color="auto" w:fill="auto"/>
            <w:vAlign w:val="center"/>
          </w:tcPr>
          <w:p w14:paraId="6A56B2B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近现代重要史迹及代表性建筑</w:t>
            </w:r>
          </w:p>
        </w:tc>
        <w:tc>
          <w:tcPr>
            <w:tcW w:w="423" w:type="pct"/>
            <w:shd w:val="clear" w:color="auto" w:fill="auto"/>
            <w:vAlign w:val="center"/>
          </w:tcPr>
          <w:p w14:paraId="1B134631"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学校</w:t>
            </w:r>
          </w:p>
        </w:tc>
        <w:tc>
          <w:tcPr>
            <w:tcW w:w="494" w:type="pct"/>
            <w:shd w:val="clear" w:color="auto" w:fill="auto"/>
            <w:vAlign w:val="center"/>
          </w:tcPr>
          <w:p w14:paraId="4D787741"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宾馆</w:t>
            </w:r>
          </w:p>
        </w:tc>
        <w:tc>
          <w:tcPr>
            <w:tcW w:w="478" w:type="pct"/>
            <w:vAlign w:val="center"/>
          </w:tcPr>
          <w:p w14:paraId="2183CDF5"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未定级</w:t>
            </w:r>
          </w:p>
        </w:tc>
      </w:tr>
    </w:tbl>
    <w:p w14:paraId="19E42BB4" w14:textId="77777777" w:rsidR="005313C8" w:rsidRDefault="005313C8" w:rsidP="005313C8">
      <w:pPr>
        <w:spacing w:line="360" w:lineRule="auto"/>
        <w:jc w:val="center"/>
        <w:rPr>
          <w:rFonts w:ascii="仿宋" w:eastAsia="仿宋" w:hAnsi="仿宋" w:hint="eastAsia"/>
          <w:b/>
          <w:bCs/>
          <w:sz w:val="28"/>
          <w:szCs w:val="28"/>
        </w:rPr>
      </w:pPr>
      <w:r>
        <w:rPr>
          <w:rFonts w:ascii="仿宋" w:eastAsia="仿宋" w:hAnsi="仿宋" w:hint="eastAsia"/>
          <w:b/>
          <w:bCs/>
          <w:sz w:val="28"/>
          <w:szCs w:val="28"/>
        </w:rPr>
        <w:t>九纬路历史建筑汇总表</w:t>
      </w:r>
    </w:p>
    <w:tbl>
      <w:tblPr>
        <w:tblW w:w="5000" w:type="pct"/>
        <w:tblLook w:val="04A0" w:firstRow="1" w:lastRow="0" w:firstColumn="1" w:lastColumn="0" w:noHBand="0" w:noVBand="1"/>
      </w:tblPr>
      <w:tblGrid>
        <w:gridCol w:w="498"/>
        <w:gridCol w:w="2734"/>
        <w:gridCol w:w="922"/>
        <w:gridCol w:w="1157"/>
        <w:gridCol w:w="653"/>
        <w:gridCol w:w="1199"/>
        <w:gridCol w:w="1133"/>
      </w:tblGrid>
      <w:tr w:rsidR="005313C8" w14:paraId="19FFF4F9" w14:textId="77777777" w:rsidTr="00183FDE">
        <w:trPr>
          <w:trHeight w:val="720"/>
        </w:trPr>
        <w:tc>
          <w:tcPr>
            <w:tcW w:w="248" w:type="pct"/>
            <w:tcBorders>
              <w:top w:val="single" w:sz="4" w:space="0" w:color="000000"/>
              <w:left w:val="single" w:sz="4" w:space="0" w:color="000000"/>
              <w:bottom w:val="single" w:sz="4" w:space="0" w:color="000000"/>
              <w:right w:val="single" w:sz="4" w:space="0" w:color="000000"/>
            </w:tcBorders>
            <w:vAlign w:val="center"/>
          </w:tcPr>
          <w:p w14:paraId="616D5142"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序号</w:t>
            </w:r>
          </w:p>
        </w:tc>
        <w:tc>
          <w:tcPr>
            <w:tcW w:w="1657" w:type="pct"/>
            <w:tcBorders>
              <w:top w:val="single" w:sz="4" w:space="0" w:color="000000"/>
              <w:left w:val="nil"/>
              <w:bottom w:val="single" w:sz="4" w:space="0" w:color="000000"/>
              <w:right w:val="single" w:sz="4" w:space="0" w:color="000000"/>
            </w:tcBorders>
            <w:vAlign w:val="center"/>
          </w:tcPr>
          <w:p w14:paraId="39D34C02"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名称</w:t>
            </w:r>
          </w:p>
        </w:tc>
        <w:tc>
          <w:tcPr>
            <w:tcW w:w="565" w:type="pct"/>
            <w:tcBorders>
              <w:top w:val="single" w:sz="4" w:space="0" w:color="000000"/>
              <w:left w:val="nil"/>
              <w:bottom w:val="single" w:sz="4" w:space="0" w:color="000000"/>
              <w:right w:val="single" w:sz="4" w:space="0" w:color="000000"/>
            </w:tcBorders>
            <w:vAlign w:val="center"/>
          </w:tcPr>
          <w:p w14:paraId="7A17CC4E"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栋楼</w:t>
            </w:r>
          </w:p>
        </w:tc>
        <w:tc>
          <w:tcPr>
            <w:tcW w:w="706" w:type="pct"/>
            <w:tcBorders>
              <w:top w:val="single" w:sz="4" w:space="0" w:color="000000"/>
              <w:left w:val="nil"/>
              <w:bottom w:val="single" w:sz="4" w:space="0" w:color="000000"/>
              <w:right w:val="single" w:sz="4" w:space="0" w:color="000000"/>
            </w:tcBorders>
            <w:vAlign w:val="center"/>
          </w:tcPr>
          <w:p w14:paraId="7E05B588"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年代</w:t>
            </w:r>
          </w:p>
        </w:tc>
        <w:tc>
          <w:tcPr>
            <w:tcW w:w="402" w:type="pct"/>
            <w:tcBorders>
              <w:top w:val="single" w:sz="4" w:space="0" w:color="000000"/>
              <w:left w:val="nil"/>
              <w:bottom w:val="single" w:sz="4" w:space="0" w:color="000000"/>
              <w:right w:val="single" w:sz="4" w:space="0" w:color="000000"/>
            </w:tcBorders>
            <w:vAlign w:val="center"/>
          </w:tcPr>
          <w:p w14:paraId="3C122382"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类别</w:t>
            </w:r>
          </w:p>
        </w:tc>
        <w:tc>
          <w:tcPr>
            <w:tcW w:w="731" w:type="pct"/>
            <w:tcBorders>
              <w:top w:val="single" w:sz="4" w:space="0" w:color="000000"/>
              <w:left w:val="nil"/>
              <w:bottom w:val="single" w:sz="4" w:space="0" w:color="000000"/>
              <w:right w:val="single" w:sz="4" w:space="0" w:color="000000"/>
            </w:tcBorders>
            <w:vAlign w:val="center"/>
          </w:tcPr>
          <w:p w14:paraId="1EE90ADE"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原功能</w:t>
            </w:r>
          </w:p>
        </w:tc>
        <w:tc>
          <w:tcPr>
            <w:tcW w:w="691" w:type="pct"/>
            <w:tcBorders>
              <w:top w:val="single" w:sz="4" w:space="0" w:color="000000"/>
              <w:left w:val="nil"/>
              <w:bottom w:val="single" w:sz="4" w:space="0" w:color="000000"/>
              <w:right w:val="single" w:sz="4" w:space="0" w:color="000000"/>
            </w:tcBorders>
            <w:vAlign w:val="center"/>
          </w:tcPr>
          <w:p w14:paraId="6D52BBEA" w14:textId="77777777" w:rsidR="005313C8" w:rsidRDefault="005313C8" w:rsidP="00183FDE">
            <w:pPr>
              <w:widowControl/>
              <w:spacing w:line="400" w:lineRule="exact"/>
              <w:jc w:val="center"/>
              <w:rPr>
                <w:rFonts w:ascii="仿宋_GB2312" w:eastAsia="仿宋_GB2312" w:hAnsi="宋体" w:cs="宋体" w:hint="eastAsia"/>
                <w:b/>
                <w:bCs/>
                <w:kern w:val="0"/>
                <w:sz w:val="28"/>
                <w:szCs w:val="28"/>
              </w:rPr>
            </w:pPr>
            <w:proofErr w:type="gramStart"/>
            <w:r>
              <w:rPr>
                <w:rFonts w:ascii="仿宋_GB2312" w:eastAsia="仿宋_GB2312" w:hAnsi="宋体" w:cs="宋体" w:hint="eastAsia"/>
                <w:b/>
                <w:bCs/>
                <w:kern w:val="0"/>
                <w:sz w:val="28"/>
                <w:szCs w:val="28"/>
              </w:rPr>
              <w:t>现功能</w:t>
            </w:r>
            <w:proofErr w:type="gramEnd"/>
          </w:p>
        </w:tc>
      </w:tr>
      <w:tr w:rsidR="005313C8" w14:paraId="26A39588" w14:textId="77777777" w:rsidTr="00183FDE">
        <w:trPr>
          <w:trHeight w:val="740"/>
        </w:trPr>
        <w:tc>
          <w:tcPr>
            <w:tcW w:w="248" w:type="pct"/>
            <w:tcBorders>
              <w:top w:val="single" w:sz="4" w:space="0" w:color="000000"/>
              <w:left w:val="single" w:sz="4" w:space="0" w:color="000000"/>
              <w:bottom w:val="single" w:sz="4" w:space="0" w:color="000000"/>
              <w:right w:val="single" w:sz="4" w:space="0" w:color="000000"/>
            </w:tcBorders>
            <w:vAlign w:val="center"/>
          </w:tcPr>
          <w:p w14:paraId="0B65BCC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w:t>
            </w:r>
          </w:p>
        </w:tc>
        <w:tc>
          <w:tcPr>
            <w:tcW w:w="1657" w:type="pct"/>
            <w:tcBorders>
              <w:top w:val="single" w:sz="4" w:space="0" w:color="000000"/>
              <w:left w:val="nil"/>
              <w:bottom w:val="single" w:sz="4" w:space="0" w:color="000000"/>
              <w:right w:val="single" w:sz="4" w:space="0" w:color="000000"/>
            </w:tcBorders>
            <w:vAlign w:val="center"/>
          </w:tcPr>
          <w:p w14:paraId="5907698B"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原“市委办公楼”</w:t>
            </w:r>
          </w:p>
          <w:p w14:paraId="0C68D822"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旧址建筑</w:t>
            </w:r>
          </w:p>
        </w:tc>
        <w:tc>
          <w:tcPr>
            <w:tcW w:w="565" w:type="pct"/>
            <w:tcBorders>
              <w:top w:val="single" w:sz="4" w:space="0" w:color="000000"/>
              <w:left w:val="nil"/>
              <w:bottom w:val="single" w:sz="4" w:space="0" w:color="000000"/>
              <w:right w:val="single" w:sz="4" w:space="0" w:color="000000"/>
            </w:tcBorders>
            <w:vAlign w:val="center"/>
          </w:tcPr>
          <w:p w14:paraId="2D3853A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w:t>
            </w:r>
          </w:p>
        </w:tc>
        <w:tc>
          <w:tcPr>
            <w:tcW w:w="706" w:type="pct"/>
            <w:tcBorders>
              <w:top w:val="single" w:sz="4" w:space="0" w:color="000000"/>
              <w:left w:val="nil"/>
              <w:bottom w:val="single" w:sz="4" w:space="0" w:color="000000"/>
              <w:right w:val="single" w:sz="4" w:space="0" w:color="000000"/>
            </w:tcBorders>
            <w:vAlign w:val="center"/>
          </w:tcPr>
          <w:p w14:paraId="64ED726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1984年</w:t>
            </w:r>
          </w:p>
        </w:tc>
        <w:tc>
          <w:tcPr>
            <w:tcW w:w="402" w:type="pct"/>
            <w:tcBorders>
              <w:top w:val="single" w:sz="4" w:space="0" w:color="000000"/>
              <w:left w:val="nil"/>
              <w:bottom w:val="single" w:sz="4" w:space="0" w:color="000000"/>
              <w:right w:val="single" w:sz="4" w:space="0" w:color="000000"/>
            </w:tcBorders>
            <w:vAlign w:val="center"/>
          </w:tcPr>
          <w:p w14:paraId="044A994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二类</w:t>
            </w:r>
          </w:p>
        </w:tc>
        <w:tc>
          <w:tcPr>
            <w:tcW w:w="731" w:type="pct"/>
            <w:tcBorders>
              <w:top w:val="single" w:sz="4" w:space="0" w:color="000000"/>
              <w:left w:val="nil"/>
              <w:bottom w:val="single" w:sz="4" w:space="0" w:color="000000"/>
              <w:right w:val="single" w:sz="4" w:space="0" w:color="000000"/>
            </w:tcBorders>
            <w:vAlign w:val="center"/>
          </w:tcPr>
          <w:p w14:paraId="3CE6498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行政办公</w:t>
            </w:r>
          </w:p>
        </w:tc>
        <w:tc>
          <w:tcPr>
            <w:tcW w:w="691" w:type="pct"/>
            <w:tcBorders>
              <w:top w:val="single" w:sz="4" w:space="0" w:color="000000"/>
              <w:left w:val="nil"/>
              <w:bottom w:val="single" w:sz="4" w:space="0" w:color="000000"/>
              <w:right w:val="single" w:sz="4" w:space="0" w:color="000000"/>
            </w:tcBorders>
            <w:vAlign w:val="center"/>
          </w:tcPr>
          <w:p w14:paraId="699F7DA2"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行政办公</w:t>
            </w:r>
          </w:p>
        </w:tc>
      </w:tr>
      <w:tr w:rsidR="005313C8" w14:paraId="5656CBB4" w14:textId="77777777" w:rsidTr="00183FDE">
        <w:trPr>
          <w:trHeight w:val="720"/>
        </w:trPr>
        <w:tc>
          <w:tcPr>
            <w:tcW w:w="248" w:type="pct"/>
            <w:tcBorders>
              <w:top w:val="single" w:sz="4" w:space="0" w:color="000000"/>
              <w:left w:val="single" w:sz="4" w:space="0" w:color="000000"/>
              <w:bottom w:val="single" w:sz="4" w:space="0" w:color="000000"/>
              <w:right w:val="single" w:sz="4" w:space="0" w:color="000000"/>
            </w:tcBorders>
            <w:vAlign w:val="center"/>
          </w:tcPr>
          <w:p w14:paraId="6CAC488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w:t>
            </w:r>
          </w:p>
        </w:tc>
        <w:tc>
          <w:tcPr>
            <w:tcW w:w="1657" w:type="pct"/>
            <w:tcBorders>
              <w:top w:val="single" w:sz="4" w:space="0" w:color="000000"/>
              <w:left w:val="nil"/>
              <w:bottom w:val="single" w:sz="4" w:space="0" w:color="000000"/>
              <w:right w:val="single" w:sz="4" w:space="0" w:color="000000"/>
            </w:tcBorders>
            <w:vAlign w:val="center"/>
          </w:tcPr>
          <w:p w14:paraId="2867B09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鸭绿江大厦建筑</w:t>
            </w:r>
          </w:p>
        </w:tc>
        <w:tc>
          <w:tcPr>
            <w:tcW w:w="565" w:type="pct"/>
            <w:tcBorders>
              <w:top w:val="single" w:sz="4" w:space="0" w:color="000000"/>
              <w:left w:val="nil"/>
              <w:bottom w:val="single" w:sz="4" w:space="0" w:color="000000"/>
              <w:right w:val="single" w:sz="4" w:space="0" w:color="000000"/>
            </w:tcBorders>
            <w:vAlign w:val="center"/>
          </w:tcPr>
          <w:p w14:paraId="2CEDB42C"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w:t>
            </w:r>
          </w:p>
        </w:tc>
        <w:tc>
          <w:tcPr>
            <w:tcW w:w="706" w:type="pct"/>
            <w:tcBorders>
              <w:top w:val="single" w:sz="4" w:space="0" w:color="000000"/>
              <w:left w:val="nil"/>
              <w:bottom w:val="single" w:sz="4" w:space="0" w:color="000000"/>
              <w:right w:val="single" w:sz="4" w:space="0" w:color="000000"/>
            </w:tcBorders>
            <w:vAlign w:val="center"/>
          </w:tcPr>
          <w:p w14:paraId="3625BB60"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1982年</w:t>
            </w:r>
          </w:p>
        </w:tc>
        <w:tc>
          <w:tcPr>
            <w:tcW w:w="402" w:type="pct"/>
            <w:tcBorders>
              <w:top w:val="single" w:sz="4" w:space="0" w:color="000000"/>
              <w:left w:val="nil"/>
              <w:bottom w:val="single" w:sz="4" w:space="0" w:color="000000"/>
              <w:right w:val="single" w:sz="4" w:space="0" w:color="000000"/>
            </w:tcBorders>
            <w:vAlign w:val="center"/>
          </w:tcPr>
          <w:p w14:paraId="60921EF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三类</w:t>
            </w:r>
          </w:p>
        </w:tc>
        <w:tc>
          <w:tcPr>
            <w:tcW w:w="731" w:type="pct"/>
            <w:tcBorders>
              <w:top w:val="single" w:sz="4" w:space="0" w:color="000000"/>
              <w:left w:val="nil"/>
              <w:bottom w:val="single" w:sz="4" w:space="0" w:color="000000"/>
              <w:right w:val="single" w:sz="4" w:space="0" w:color="000000"/>
            </w:tcBorders>
            <w:vAlign w:val="center"/>
          </w:tcPr>
          <w:p w14:paraId="60BB3323"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酒店宾馆</w:t>
            </w:r>
          </w:p>
        </w:tc>
        <w:tc>
          <w:tcPr>
            <w:tcW w:w="691" w:type="pct"/>
            <w:tcBorders>
              <w:top w:val="single" w:sz="4" w:space="0" w:color="000000"/>
              <w:left w:val="nil"/>
              <w:bottom w:val="single" w:sz="4" w:space="0" w:color="000000"/>
              <w:right w:val="single" w:sz="4" w:space="0" w:color="000000"/>
            </w:tcBorders>
            <w:vAlign w:val="center"/>
          </w:tcPr>
          <w:p w14:paraId="08A5A92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酒店宾馆</w:t>
            </w:r>
          </w:p>
        </w:tc>
      </w:tr>
      <w:tr w:rsidR="005313C8" w14:paraId="77020703" w14:textId="77777777" w:rsidTr="00183FDE">
        <w:trPr>
          <w:trHeight w:val="69"/>
        </w:trPr>
        <w:tc>
          <w:tcPr>
            <w:tcW w:w="248" w:type="pct"/>
            <w:tcBorders>
              <w:top w:val="single" w:sz="4" w:space="0" w:color="000000"/>
              <w:left w:val="single" w:sz="4" w:space="0" w:color="000000"/>
              <w:bottom w:val="single" w:sz="4" w:space="0" w:color="000000"/>
              <w:right w:val="single" w:sz="4" w:space="0" w:color="000000"/>
            </w:tcBorders>
            <w:vAlign w:val="center"/>
          </w:tcPr>
          <w:p w14:paraId="5AD19B5F"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w:t>
            </w:r>
          </w:p>
        </w:tc>
        <w:tc>
          <w:tcPr>
            <w:tcW w:w="1657" w:type="pct"/>
            <w:tcBorders>
              <w:top w:val="single" w:sz="4" w:space="0" w:color="000000"/>
              <w:left w:val="nil"/>
              <w:bottom w:val="single" w:sz="4" w:space="0" w:color="000000"/>
              <w:right w:val="single" w:sz="4" w:space="0" w:color="000000"/>
            </w:tcBorders>
            <w:vAlign w:val="center"/>
          </w:tcPr>
          <w:p w14:paraId="36426354"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原“辽东省安东市市委机关印刷厂”旧址建筑群</w:t>
            </w:r>
          </w:p>
        </w:tc>
        <w:tc>
          <w:tcPr>
            <w:tcW w:w="565" w:type="pct"/>
            <w:tcBorders>
              <w:top w:val="single" w:sz="4" w:space="0" w:color="000000"/>
              <w:left w:val="nil"/>
              <w:bottom w:val="single" w:sz="4" w:space="0" w:color="000000"/>
              <w:right w:val="single" w:sz="4" w:space="0" w:color="000000"/>
            </w:tcBorders>
            <w:vAlign w:val="center"/>
          </w:tcPr>
          <w:p w14:paraId="2BE962DC"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w:t>
            </w:r>
          </w:p>
        </w:tc>
        <w:tc>
          <w:tcPr>
            <w:tcW w:w="706" w:type="pct"/>
            <w:tcBorders>
              <w:top w:val="single" w:sz="4" w:space="0" w:color="000000"/>
              <w:left w:val="nil"/>
              <w:bottom w:val="single" w:sz="4" w:space="0" w:color="000000"/>
              <w:right w:val="single" w:sz="4" w:space="0" w:color="000000"/>
            </w:tcBorders>
            <w:vAlign w:val="center"/>
          </w:tcPr>
          <w:p w14:paraId="3382677E"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民国</w:t>
            </w:r>
          </w:p>
          <w:p w14:paraId="2CC910E2"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时期</w:t>
            </w:r>
          </w:p>
        </w:tc>
        <w:tc>
          <w:tcPr>
            <w:tcW w:w="402" w:type="pct"/>
            <w:tcBorders>
              <w:top w:val="single" w:sz="4" w:space="0" w:color="000000"/>
              <w:left w:val="nil"/>
              <w:bottom w:val="single" w:sz="4" w:space="0" w:color="000000"/>
              <w:right w:val="nil"/>
            </w:tcBorders>
            <w:vAlign w:val="center"/>
          </w:tcPr>
          <w:p w14:paraId="38998C36"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三类</w:t>
            </w:r>
          </w:p>
        </w:tc>
        <w:tc>
          <w:tcPr>
            <w:tcW w:w="731" w:type="pct"/>
            <w:tcBorders>
              <w:top w:val="single" w:sz="4" w:space="0" w:color="000000"/>
              <w:left w:val="single" w:sz="4" w:space="0" w:color="000000"/>
              <w:bottom w:val="single" w:sz="4" w:space="0" w:color="000000"/>
              <w:right w:val="single" w:sz="4" w:space="0" w:color="000000"/>
            </w:tcBorders>
            <w:vAlign w:val="center"/>
          </w:tcPr>
          <w:p w14:paraId="75A4D2D9"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印刷厂</w:t>
            </w:r>
          </w:p>
        </w:tc>
        <w:tc>
          <w:tcPr>
            <w:tcW w:w="691" w:type="pct"/>
            <w:tcBorders>
              <w:top w:val="single" w:sz="4" w:space="0" w:color="000000"/>
              <w:left w:val="nil"/>
              <w:bottom w:val="single" w:sz="4" w:space="0" w:color="000000"/>
              <w:right w:val="single" w:sz="4" w:space="0" w:color="000000"/>
            </w:tcBorders>
            <w:vAlign w:val="center"/>
          </w:tcPr>
          <w:p w14:paraId="4F39C9DD" w14:textId="77777777" w:rsidR="005313C8" w:rsidRDefault="005313C8" w:rsidP="00183FDE">
            <w:pPr>
              <w:widowControl/>
              <w:spacing w:line="4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w:t>
            </w:r>
          </w:p>
        </w:tc>
      </w:tr>
    </w:tbl>
    <w:p w14:paraId="0F5BFFFC" w14:textId="77777777" w:rsidR="00434579" w:rsidRDefault="00434579">
      <w:pPr>
        <w:spacing w:line="560" w:lineRule="exact"/>
        <w:ind w:leftChars="200" w:left="420" w:firstLineChars="200" w:firstLine="640"/>
        <w:rPr>
          <w:rFonts w:ascii="仿宋" w:eastAsia="仿宋" w:hAnsi="仿宋" w:hint="eastAsia"/>
          <w:sz w:val="32"/>
          <w:szCs w:val="32"/>
        </w:rPr>
      </w:pPr>
    </w:p>
    <w:sectPr w:rsidR="00434579" w:rsidSect="008C4F61">
      <w:headerReference w:type="default" r:id="rId10"/>
      <w:footerReference w:type="default" r:id="rId11"/>
      <w:pgSz w:w="11906" w:h="16838" w:code="9"/>
      <w:pgMar w:top="1440" w:right="1800" w:bottom="1440" w:left="1800" w:header="851" w:footer="992" w:gutter="0"/>
      <w:pgNumType w:fmt="numberInDash" w:start="1"/>
      <w:cols w:space="84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7082" w14:textId="77777777" w:rsidR="00606A4E" w:rsidRDefault="00606A4E">
      <w:pPr>
        <w:rPr>
          <w:rFonts w:hint="eastAsia"/>
        </w:rPr>
      </w:pPr>
      <w:r>
        <w:separator/>
      </w:r>
    </w:p>
  </w:endnote>
  <w:endnote w:type="continuationSeparator" w:id="0">
    <w:p w14:paraId="25F79FA3" w14:textId="77777777" w:rsidR="00606A4E" w:rsidRDefault="00606A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50D9" w14:textId="77777777" w:rsidR="00434579" w:rsidRDefault="00434579">
    <w:pPr>
      <w:pStyle w:val="a3"/>
      <w:jc w:val="center"/>
      <w:rPr>
        <w:rFonts w:ascii="仿宋" w:eastAsia="仿宋" w:hAnsi="仿宋"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294119"/>
      <w:docPartObj>
        <w:docPartGallery w:val="AutoText"/>
      </w:docPartObj>
    </w:sdtPr>
    <w:sdtEndPr>
      <w:rPr>
        <w:rFonts w:ascii="仿宋" w:eastAsia="仿宋" w:hAnsi="仿宋"/>
      </w:rPr>
    </w:sdtEndPr>
    <w:sdtContent>
      <w:p w14:paraId="3B7ABCBA" w14:textId="77777777" w:rsidR="00434579" w:rsidRDefault="00000000">
        <w:pPr>
          <w:pStyle w:val="a3"/>
          <w:jc w:val="center"/>
          <w:rPr>
            <w:rFonts w:ascii="仿宋" w:eastAsia="仿宋" w:hAnsi="仿宋" w:hint="eastAsia"/>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D65B" w14:textId="77777777" w:rsidR="00606A4E" w:rsidRDefault="00606A4E">
      <w:pPr>
        <w:rPr>
          <w:rFonts w:hint="eastAsia"/>
        </w:rPr>
      </w:pPr>
      <w:r>
        <w:separator/>
      </w:r>
    </w:p>
  </w:footnote>
  <w:footnote w:type="continuationSeparator" w:id="0">
    <w:p w14:paraId="0961994E" w14:textId="77777777" w:rsidR="00606A4E" w:rsidRDefault="00606A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1781" w14:textId="77777777" w:rsidR="00434579" w:rsidRDefault="00000000">
    <w:pPr>
      <w:pStyle w:val="a5"/>
      <w:pBdr>
        <w:bottom w:val="none" w:sz="0" w:space="0" w:color="auto"/>
      </w:pBdr>
      <w:rPr>
        <w:rFonts w:ascii="仿宋" w:eastAsia="仿宋" w:hAnsi="仿宋" w:hint="eastAsia"/>
      </w:rPr>
    </w:pPr>
    <w:r>
      <w:rPr>
        <w:rFonts w:ascii="仿宋" w:eastAsia="仿宋" w:hAnsi="仿宋"/>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623A" w14:textId="3A71C0EB" w:rsidR="00434579" w:rsidRDefault="00000000">
    <w:pPr>
      <w:pStyle w:val="a5"/>
      <w:jc w:val="right"/>
      <w:rPr>
        <w:rFonts w:ascii="仿宋" w:eastAsia="仿宋" w:hAnsi="仿宋" w:hint="eastAsia"/>
      </w:rPr>
    </w:pPr>
    <w:r>
      <w:rPr>
        <w:rFonts w:ascii="仿宋" w:eastAsia="仿宋" w:hAnsi="仿宋"/>
      </w:rPr>
      <w:ptab w:relativeTo="margin" w:alignment="center" w:leader="none"/>
    </w:r>
    <w:r>
      <w:rPr>
        <w:rFonts w:ascii="仿宋" w:eastAsia="仿宋" w:hAnsi="仿宋" w:hint="eastAsia"/>
      </w:rPr>
      <w:t>丹东市九纬</w:t>
    </w:r>
    <w:proofErr w:type="gramStart"/>
    <w:r>
      <w:rPr>
        <w:rFonts w:ascii="仿宋" w:eastAsia="仿宋" w:hAnsi="仿宋" w:hint="eastAsia"/>
      </w:rPr>
      <w:t>路历史</w:t>
    </w:r>
    <w:proofErr w:type="gramEnd"/>
    <w:r>
      <w:rPr>
        <w:rFonts w:ascii="仿宋" w:eastAsia="仿宋" w:hAnsi="仿宋" w:hint="eastAsia"/>
      </w:rPr>
      <w:t>文化街区保护规划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DCF"/>
    <w:multiLevelType w:val="multilevel"/>
    <w:tmpl w:val="125C7DCF"/>
    <w:lvl w:ilvl="0">
      <w:start w:val="1"/>
      <w:numFmt w:val="decimal"/>
      <w:lvlText w:val="第%1条"/>
      <w:lvlJc w:val="left"/>
      <w:pPr>
        <w:tabs>
          <w:tab w:val="left" w:pos="1134"/>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7752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wOThlMGFlYzJiNTMxMDUyNzEwODJiYWFhNGE0YmQifQ=="/>
  </w:docVars>
  <w:rsids>
    <w:rsidRoot w:val="005808B0"/>
    <w:rsid w:val="00014543"/>
    <w:rsid w:val="00017047"/>
    <w:rsid w:val="00021D8F"/>
    <w:rsid w:val="00032CAC"/>
    <w:rsid w:val="000624B2"/>
    <w:rsid w:val="00071A67"/>
    <w:rsid w:val="000753DE"/>
    <w:rsid w:val="000A65E0"/>
    <w:rsid w:val="000A6EB9"/>
    <w:rsid w:val="000B64DE"/>
    <w:rsid w:val="000C5F9D"/>
    <w:rsid w:val="001023B4"/>
    <w:rsid w:val="00112D7A"/>
    <w:rsid w:val="00123CBF"/>
    <w:rsid w:val="00131FB2"/>
    <w:rsid w:val="001538B1"/>
    <w:rsid w:val="001759BE"/>
    <w:rsid w:val="00184BA1"/>
    <w:rsid w:val="001A2087"/>
    <w:rsid w:val="001A7086"/>
    <w:rsid w:val="001F1AFB"/>
    <w:rsid w:val="001F351E"/>
    <w:rsid w:val="001F3866"/>
    <w:rsid w:val="001F48AC"/>
    <w:rsid w:val="002017C1"/>
    <w:rsid w:val="00211B2F"/>
    <w:rsid w:val="00227869"/>
    <w:rsid w:val="002352FE"/>
    <w:rsid w:val="00241314"/>
    <w:rsid w:val="00241368"/>
    <w:rsid w:val="00257BD2"/>
    <w:rsid w:val="002813D2"/>
    <w:rsid w:val="002841A8"/>
    <w:rsid w:val="002B5441"/>
    <w:rsid w:val="002D0387"/>
    <w:rsid w:val="002E40D8"/>
    <w:rsid w:val="002E5EDA"/>
    <w:rsid w:val="002F3FF9"/>
    <w:rsid w:val="002F46B5"/>
    <w:rsid w:val="003076D2"/>
    <w:rsid w:val="00330A63"/>
    <w:rsid w:val="0033122C"/>
    <w:rsid w:val="0033225F"/>
    <w:rsid w:val="003456F7"/>
    <w:rsid w:val="00361254"/>
    <w:rsid w:val="003651E5"/>
    <w:rsid w:val="00380277"/>
    <w:rsid w:val="003C22E2"/>
    <w:rsid w:val="003C511F"/>
    <w:rsid w:val="003F2D39"/>
    <w:rsid w:val="003F4ABC"/>
    <w:rsid w:val="00426E4E"/>
    <w:rsid w:val="00433B79"/>
    <w:rsid w:val="00434579"/>
    <w:rsid w:val="00441D8A"/>
    <w:rsid w:val="00451672"/>
    <w:rsid w:val="004564C7"/>
    <w:rsid w:val="004611E9"/>
    <w:rsid w:val="00473C3B"/>
    <w:rsid w:val="004758A1"/>
    <w:rsid w:val="00476EE6"/>
    <w:rsid w:val="00494C76"/>
    <w:rsid w:val="004B78D9"/>
    <w:rsid w:val="004D0037"/>
    <w:rsid w:val="004D16AF"/>
    <w:rsid w:val="004E30AF"/>
    <w:rsid w:val="004E7F56"/>
    <w:rsid w:val="004F2B8E"/>
    <w:rsid w:val="0052028A"/>
    <w:rsid w:val="0052331A"/>
    <w:rsid w:val="00527EA3"/>
    <w:rsid w:val="005313C8"/>
    <w:rsid w:val="00542F88"/>
    <w:rsid w:val="00554A7D"/>
    <w:rsid w:val="00557F74"/>
    <w:rsid w:val="005808B0"/>
    <w:rsid w:val="00586DD3"/>
    <w:rsid w:val="00595A28"/>
    <w:rsid w:val="005A7FB6"/>
    <w:rsid w:val="005B0903"/>
    <w:rsid w:val="005D77E9"/>
    <w:rsid w:val="005E317E"/>
    <w:rsid w:val="005F0D30"/>
    <w:rsid w:val="00606246"/>
    <w:rsid w:val="00606A4E"/>
    <w:rsid w:val="00631210"/>
    <w:rsid w:val="00654621"/>
    <w:rsid w:val="00665013"/>
    <w:rsid w:val="006A1ED3"/>
    <w:rsid w:val="006B3B1D"/>
    <w:rsid w:val="006B4E37"/>
    <w:rsid w:val="006C3F80"/>
    <w:rsid w:val="006D2CD2"/>
    <w:rsid w:val="006F0A7C"/>
    <w:rsid w:val="006F7E95"/>
    <w:rsid w:val="00703A91"/>
    <w:rsid w:val="007301B7"/>
    <w:rsid w:val="00751D53"/>
    <w:rsid w:val="00753DF1"/>
    <w:rsid w:val="00756540"/>
    <w:rsid w:val="00756B4C"/>
    <w:rsid w:val="007631C1"/>
    <w:rsid w:val="00770271"/>
    <w:rsid w:val="007748B5"/>
    <w:rsid w:val="007815DB"/>
    <w:rsid w:val="0078560E"/>
    <w:rsid w:val="00795A7F"/>
    <w:rsid w:val="007B2583"/>
    <w:rsid w:val="007B675F"/>
    <w:rsid w:val="007D48F0"/>
    <w:rsid w:val="007F2429"/>
    <w:rsid w:val="00821AB7"/>
    <w:rsid w:val="0082483E"/>
    <w:rsid w:val="00831CED"/>
    <w:rsid w:val="008379BF"/>
    <w:rsid w:val="00850C8F"/>
    <w:rsid w:val="00895BAE"/>
    <w:rsid w:val="0089788D"/>
    <w:rsid w:val="008A1CD3"/>
    <w:rsid w:val="008A2055"/>
    <w:rsid w:val="008C108C"/>
    <w:rsid w:val="008C2099"/>
    <w:rsid w:val="008C262E"/>
    <w:rsid w:val="008C4F61"/>
    <w:rsid w:val="008C7F14"/>
    <w:rsid w:val="008D0460"/>
    <w:rsid w:val="008D3733"/>
    <w:rsid w:val="008F55F2"/>
    <w:rsid w:val="008F7BA9"/>
    <w:rsid w:val="00902787"/>
    <w:rsid w:val="00903646"/>
    <w:rsid w:val="00912E69"/>
    <w:rsid w:val="00925149"/>
    <w:rsid w:val="009346DE"/>
    <w:rsid w:val="009476F8"/>
    <w:rsid w:val="00966F53"/>
    <w:rsid w:val="00992DBD"/>
    <w:rsid w:val="009936E0"/>
    <w:rsid w:val="009A4B67"/>
    <w:rsid w:val="009A5795"/>
    <w:rsid w:val="009B0EEF"/>
    <w:rsid w:val="009B6970"/>
    <w:rsid w:val="009C12F2"/>
    <w:rsid w:val="009C41E8"/>
    <w:rsid w:val="009D4677"/>
    <w:rsid w:val="009D6988"/>
    <w:rsid w:val="009E200E"/>
    <w:rsid w:val="009E3F67"/>
    <w:rsid w:val="009F3082"/>
    <w:rsid w:val="009F428E"/>
    <w:rsid w:val="009F5141"/>
    <w:rsid w:val="009F7C25"/>
    <w:rsid w:val="00A06FDA"/>
    <w:rsid w:val="00A1311D"/>
    <w:rsid w:val="00A14795"/>
    <w:rsid w:val="00A26FB2"/>
    <w:rsid w:val="00A31281"/>
    <w:rsid w:val="00A412B6"/>
    <w:rsid w:val="00A50F23"/>
    <w:rsid w:val="00A6693F"/>
    <w:rsid w:val="00A7397A"/>
    <w:rsid w:val="00A843CD"/>
    <w:rsid w:val="00A87038"/>
    <w:rsid w:val="00A9241A"/>
    <w:rsid w:val="00AB7C7B"/>
    <w:rsid w:val="00AC4CC1"/>
    <w:rsid w:val="00AD4F16"/>
    <w:rsid w:val="00AE3507"/>
    <w:rsid w:val="00AE4C6E"/>
    <w:rsid w:val="00AE5F12"/>
    <w:rsid w:val="00AE692C"/>
    <w:rsid w:val="00AE6D5E"/>
    <w:rsid w:val="00B0118E"/>
    <w:rsid w:val="00B02330"/>
    <w:rsid w:val="00B06CDE"/>
    <w:rsid w:val="00B1362F"/>
    <w:rsid w:val="00B213A6"/>
    <w:rsid w:val="00B410F9"/>
    <w:rsid w:val="00B4221D"/>
    <w:rsid w:val="00B520D3"/>
    <w:rsid w:val="00B64015"/>
    <w:rsid w:val="00BB4311"/>
    <w:rsid w:val="00BC70B0"/>
    <w:rsid w:val="00BE0978"/>
    <w:rsid w:val="00BE6698"/>
    <w:rsid w:val="00BF3556"/>
    <w:rsid w:val="00BF69C6"/>
    <w:rsid w:val="00C04EC3"/>
    <w:rsid w:val="00C10260"/>
    <w:rsid w:val="00C601A3"/>
    <w:rsid w:val="00C6214D"/>
    <w:rsid w:val="00C62328"/>
    <w:rsid w:val="00C65826"/>
    <w:rsid w:val="00C83174"/>
    <w:rsid w:val="00C864A9"/>
    <w:rsid w:val="00CB59FD"/>
    <w:rsid w:val="00CC0857"/>
    <w:rsid w:val="00CC5AE2"/>
    <w:rsid w:val="00CC7A71"/>
    <w:rsid w:val="00CD2715"/>
    <w:rsid w:val="00D106A6"/>
    <w:rsid w:val="00D35DA7"/>
    <w:rsid w:val="00D4035D"/>
    <w:rsid w:val="00D54526"/>
    <w:rsid w:val="00D62266"/>
    <w:rsid w:val="00D70D2F"/>
    <w:rsid w:val="00DB4CEC"/>
    <w:rsid w:val="00DB6164"/>
    <w:rsid w:val="00DC1B42"/>
    <w:rsid w:val="00DC65AD"/>
    <w:rsid w:val="00DD57FC"/>
    <w:rsid w:val="00DD7938"/>
    <w:rsid w:val="00DF31CA"/>
    <w:rsid w:val="00E04F41"/>
    <w:rsid w:val="00E27E32"/>
    <w:rsid w:val="00E30CDD"/>
    <w:rsid w:val="00E30F21"/>
    <w:rsid w:val="00E34C9D"/>
    <w:rsid w:val="00E41FB5"/>
    <w:rsid w:val="00E623D6"/>
    <w:rsid w:val="00E64625"/>
    <w:rsid w:val="00E86B96"/>
    <w:rsid w:val="00EA101E"/>
    <w:rsid w:val="00EB6DA4"/>
    <w:rsid w:val="00EC0320"/>
    <w:rsid w:val="00ED2D7F"/>
    <w:rsid w:val="00ED36B8"/>
    <w:rsid w:val="00EF0437"/>
    <w:rsid w:val="00F10C25"/>
    <w:rsid w:val="00F12FB9"/>
    <w:rsid w:val="00F155E1"/>
    <w:rsid w:val="00F16507"/>
    <w:rsid w:val="00F168B4"/>
    <w:rsid w:val="00F2595E"/>
    <w:rsid w:val="00F33677"/>
    <w:rsid w:val="00F34B7E"/>
    <w:rsid w:val="00F35F4B"/>
    <w:rsid w:val="00F45318"/>
    <w:rsid w:val="00F46DAC"/>
    <w:rsid w:val="00F75E30"/>
    <w:rsid w:val="00F85B39"/>
    <w:rsid w:val="00FA240B"/>
    <w:rsid w:val="00FB48FE"/>
    <w:rsid w:val="1D6D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068C"/>
  <w15:docId w15:val="{7E26AFCE-4098-409B-B775-85EB1AB2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unhideWhenUsed/>
    <w:pPr>
      <w:widowControl/>
      <w:spacing w:after="100" w:line="259" w:lineRule="auto"/>
      <w:ind w:left="440"/>
      <w:jc w:val="left"/>
    </w:pPr>
    <w:rPr>
      <w:rFonts w:cs="Times New Roman"/>
      <w:kern w:val="0"/>
      <w:sz w:val="22"/>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296"/>
        <w:tab w:val="left" w:pos="13130"/>
      </w:tabs>
    </w:pPr>
  </w:style>
  <w:style w:type="paragraph" w:styleId="TOC2">
    <w:name w:val="toc 2"/>
    <w:basedOn w:val="a"/>
    <w:next w:val="a"/>
    <w:autoRedefine/>
    <w:uiPriority w:val="39"/>
    <w:unhideWhenUsed/>
    <w:pPr>
      <w:widowControl/>
      <w:spacing w:after="100" w:line="259" w:lineRule="auto"/>
      <w:ind w:left="220"/>
      <w:jc w:val="left"/>
    </w:pPr>
    <w:rPr>
      <w:rFonts w:cs="Times New Roman"/>
      <w:kern w:val="0"/>
      <w:sz w:val="22"/>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11">
    <w:name w:val="修订1"/>
    <w:hidden/>
    <w:uiPriority w:val="99"/>
    <w:semiHidden/>
    <w:qFormat/>
    <w:rPr>
      <w:kern w:val="2"/>
      <w:sz w:val="21"/>
      <w:szCs w:val="22"/>
    </w:rPr>
  </w:style>
  <w:style w:type="paragraph" w:styleId="a9">
    <w:name w:val="Revision"/>
    <w:hidden/>
    <w:uiPriority w:val="99"/>
    <w:unhideWhenUsed/>
    <w:rsid w:val="00850C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65D9-BDF9-44D8-93B0-7922B546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TW</dc:creator>
  <cp:lastModifiedBy>新宇 杨</cp:lastModifiedBy>
  <cp:revision>54</cp:revision>
  <cp:lastPrinted>2024-08-15T09:34:00Z</cp:lastPrinted>
  <dcterms:created xsi:type="dcterms:W3CDTF">2023-08-01T02:01:00Z</dcterms:created>
  <dcterms:modified xsi:type="dcterms:W3CDTF">2024-08-19T06:31:00Z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AAD1819822C543AFBBEB7AF0FB1B28B1_12</vt:lpwstr>
  </property>
</Properties>
</file>