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/>
          <w:spacing w:val="-6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6"/>
          <w:sz w:val="44"/>
          <w:szCs w:val="44"/>
        </w:rPr>
        <w:t>个人健康情况排查表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姓名：                体温：          电话：              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单位：                         职业（职务）：               </w:t>
      </w:r>
    </w:p>
    <w:p>
      <w:pPr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现居住地址（具体到门牌号）：     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9"/>
        <w:gridCol w:w="99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有关情况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>本人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>共同居</w:t>
            </w:r>
          </w:p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>住人员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9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一、流行病史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 21天内有中、高风险地区旅居史</w:t>
            </w:r>
          </w:p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具体地区名单：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2. 28天内本人有境外旅居史、隔离史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3. 21天内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>曾接触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过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>来自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中、高风险地区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>的有发热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或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>呼吸道症状的患者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  <w:jc w:val="center"/>
        </w:trPr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4. 21天内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>曾接触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过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>新冠病毒感染者或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其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>密切接触者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  <w:jc w:val="center"/>
        </w:trPr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5. 聚集性发病患者（21天内在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>小范围如家庭、办公室、学校班级等场所，出现2例及以上发热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或呼吸道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>症状的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患者）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二、风险人群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 流行病史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>中所述任一情况人员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的共同居住者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3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2. 本人或共同居住者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>从事可能接触新冠病毒或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新冠病毒感染者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>相关工作的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较高风险人群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>，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主要包括：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  <w:lang w:val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3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①进口冷链、海鲜、肉类等食品监管和从业人员等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  <w:jc w:val="center"/>
        </w:trPr>
        <w:tc>
          <w:tcPr>
            <w:tcW w:w="73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②集中医学观察场所从业人员等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3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③新冠肺炎医疗救治定点医院、医疗机构发热门诊和急诊等相关各类人员等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3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④边境、港口、码头、口岸、进口货物直接接触人员，民航等国际交通运输工具从业人员、船舶引航员等登临外籍船舶相关从业人员，移民、海关以及交通运输等相关工作人员等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3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3. 纳入社区管理处于健康监测期的来自中高风险地区人员、解除医学观察人员、入境人员等。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三、新冠肺炎相关症状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6" w:hRule="atLeast"/>
          <w:jc w:val="center"/>
        </w:trPr>
        <w:tc>
          <w:tcPr>
            <w:tcW w:w="9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目前有，或者14天内有：</w:t>
            </w:r>
          </w:p>
          <w:p>
            <w:pPr>
              <w:rPr>
                <w:rFonts w:ascii="仿宋" w:hAnsi="仿宋" w:eastAsia="仿宋" w:cs="仿宋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发热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 xml:space="preserve">□是□否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干咳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 xml:space="preserve">□是□否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乏力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 xml:space="preserve">□是□否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鼻塞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 xml:space="preserve">□是□否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流涕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 xml:space="preserve">□是□否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咽痛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>□是□否</w:t>
            </w:r>
          </w:p>
          <w:p>
            <w:pPr>
              <w:rPr>
                <w:rFonts w:ascii="仿宋" w:hAnsi="仿宋" w:eastAsia="仿宋" w:cs="仿宋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肌痛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 xml:space="preserve">□是□否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结膜炎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 xml:space="preserve">□是□否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腹泻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 xml:space="preserve">□是□否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嗅（味）觉减退（丧失）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>□是□否</w:t>
            </w:r>
          </w:p>
        </w:tc>
      </w:tr>
    </w:tbl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请确认上述情况属实。根据《传染病防治法》及疫情防控要求，不如实提供信息将承担相应法律责任。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4"/>
        </w:rPr>
        <w:t>*考试当天考点入场检查时主动出示本表。</w:t>
      </w:r>
    </w:p>
    <w:p>
      <w:pPr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签名：          日期：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YzVlY2NmOTY4YjJkNjY1ODkxM2M3ZTU0ZTE1YTYifQ=="/>
  </w:docVars>
  <w:rsids>
    <w:rsidRoot w:val="547C4BBB"/>
    <w:rsid w:val="09B82DB1"/>
    <w:rsid w:val="14CD74AC"/>
    <w:rsid w:val="547C4BBB"/>
    <w:rsid w:val="78A2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711</Words>
  <Characters>725</Characters>
  <Lines>0</Lines>
  <Paragraphs>0</Paragraphs>
  <TotalTime>1</TotalTime>
  <ScaleCrop>false</ScaleCrop>
  <LinksUpToDate>false</LinksUpToDate>
  <CharactersWithSpaces>878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2022-05-30T00:58:00Z</dcterms:created>
  <dc:creator>Administrator</dc:creator>
  <cp:lastModifiedBy>一秒de天堂</cp:lastModifiedBy>
  <dcterms:modified xsi:type="dcterms:W3CDTF">2022-05-30T10:34:22Z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377253ABB20C4006ABD8BD7412F5ECBA</vt:lpwstr>
  </property>
</Properties>
</file>