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B" w:rsidRPr="00023FCB" w:rsidRDefault="00023FCB" w:rsidP="00023FCB">
      <w:pPr>
        <w:adjustRightInd w:val="0"/>
        <w:snapToGrid w:val="0"/>
        <w:spacing w:line="620" w:lineRule="exact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附件3</w:t>
      </w:r>
    </w:p>
    <w:p w:rsidR="00023FCB" w:rsidRDefault="00023FCB" w:rsidP="00023FCB">
      <w:pPr>
        <w:adjustRightInd w:val="0"/>
        <w:snapToGrid w:val="0"/>
        <w:spacing w:line="620" w:lineRule="exact"/>
        <w:rPr>
          <w:rFonts w:ascii="黑体" w:eastAsia="黑体" w:hAnsi="黑体" w:cs="仿宋_GB2312"/>
          <w:bCs/>
          <w:szCs w:val="32"/>
        </w:rPr>
      </w:pPr>
    </w:p>
    <w:p w:rsidR="00023FCB" w:rsidRDefault="00023FCB" w:rsidP="00023FCB">
      <w:pPr>
        <w:adjustRightInd w:val="0"/>
        <w:snapToGrid w:val="0"/>
        <w:spacing w:line="620" w:lineRule="exact"/>
        <w:jc w:val="center"/>
        <w:rPr>
          <w:rFonts w:ascii="宋体" w:eastAsia="宋体" w:hAnsi="宋体" w:cs="宋体"/>
          <w:b/>
          <w:sz w:val="44"/>
          <w:szCs w:val="32"/>
        </w:rPr>
      </w:pPr>
      <w:r>
        <w:rPr>
          <w:rFonts w:ascii="宋体" w:eastAsia="宋体" w:hAnsi="宋体" w:cs="宋体" w:hint="eastAsia"/>
          <w:b/>
          <w:sz w:val="44"/>
          <w:szCs w:val="32"/>
        </w:rPr>
        <w:t>禁烟标识张贴及室外吸烟区设置有关要求</w:t>
      </w:r>
    </w:p>
    <w:p w:rsidR="00023FCB" w:rsidRDefault="00023FCB" w:rsidP="00023FCB">
      <w:pPr>
        <w:adjustRightInd w:val="0"/>
        <w:snapToGrid w:val="0"/>
        <w:spacing w:line="620" w:lineRule="exact"/>
        <w:jc w:val="center"/>
        <w:rPr>
          <w:rFonts w:ascii="宋体" w:cs="仿宋_GB2312"/>
          <w:b/>
          <w:bCs/>
          <w:sz w:val="44"/>
          <w:szCs w:val="32"/>
        </w:rPr>
      </w:pP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23FCB">
        <w:rPr>
          <w:rFonts w:ascii="黑体" w:eastAsia="黑体" w:hAnsi="黑体" w:cs="仿宋_GB2312" w:hint="eastAsia"/>
          <w:sz w:val="32"/>
          <w:szCs w:val="32"/>
        </w:rPr>
        <w:t>一</w:t>
      </w:r>
      <w:r w:rsidRPr="00023FCB">
        <w:rPr>
          <w:rFonts w:ascii="黑体" w:eastAsia="黑体" w:hAnsi="黑体" w:cs="仿宋_GB2312"/>
          <w:sz w:val="32"/>
          <w:szCs w:val="32"/>
        </w:rPr>
        <w:t>、</w:t>
      </w:r>
      <w:r w:rsidRPr="00023FCB">
        <w:rPr>
          <w:rFonts w:ascii="黑体" w:eastAsia="黑体" w:hAnsi="黑体" w:cs="仿宋_GB2312" w:hint="eastAsia"/>
          <w:sz w:val="32"/>
          <w:szCs w:val="32"/>
        </w:rPr>
        <w:t>广泛张贴或摆放禁烟标识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所有室内区域应广泛张贴或摆放醒目的禁烟标识（基础设计模板</w:t>
      </w:r>
      <w:r w:rsidRPr="00023FCB">
        <w:rPr>
          <w:rFonts w:ascii="仿宋_GB2312" w:hAnsi="仿宋_GB2312" w:cs="仿宋_GB2312"/>
          <w:bCs/>
          <w:sz w:val="32"/>
          <w:szCs w:val="32"/>
        </w:rPr>
        <w:t>如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下图</w:t>
      </w:r>
      <w:r w:rsidRPr="00023FCB">
        <w:rPr>
          <w:rFonts w:ascii="仿宋_GB2312" w:hAnsi="仿宋_GB2312" w:cs="仿宋_GB2312"/>
          <w:bCs/>
          <w:sz w:val="32"/>
          <w:szCs w:val="32"/>
        </w:rPr>
        <w:t>所示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），至少包括入口处、访客登记处、大厅、会议室、走廊、卫生间、茶水间、食堂</w:t>
      </w:r>
      <w:r w:rsidRPr="00023FCB">
        <w:rPr>
          <w:rFonts w:ascii="仿宋_GB2312" w:hAnsi="仿宋_GB2312" w:cs="仿宋_GB2312"/>
          <w:bCs/>
          <w:sz w:val="32"/>
          <w:szCs w:val="32"/>
        </w:rPr>
        <w:t>、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楼梯、电梯等区域，可根据需要扩大至室外区域。标识要醒目、位置要明显。</w:t>
      </w:r>
    </w:p>
    <w:p w:rsidR="00023FCB" w:rsidRPr="00023FCB" w:rsidRDefault="00023FCB" w:rsidP="00023FCB">
      <w:pPr>
        <w:adjustRightInd w:val="0"/>
        <w:snapToGrid w:val="0"/>
        <w:spacing w:line="620" w:lineRule="exact"/>
        <w:ind w:firstLineChars="200" w:firstLine="640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3357245</wp:posOffset>
            </wp:positionH>
            <wp:positionV relativeFrom="paragraph">
              <wp:posOffset>45720</wp:posOffset>
            </wp:positionV>
            <wp:extent cx="1196975" cy="1916430"/>
            <wp:effectExtent l="19050" t="0" r="3175" b="0"/>
            <wp:wrapTopAndBottom/>
            <wp:docPr id="2" name="图片 1" descr="C:\Users\Yang\Desktop\禁烟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Yang\Desktop\禁烟标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7030" t="2731" r="37025" b="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FCB">
        <w:rPr>
          <w:rFonts w:ascii="仿宋_GB2312" w:hAnsi="仿宋_GB2312" w:cs="仿宋_GB2312" w:hint="eastAsia"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21590</wp:posOffset>
            </wp:positionV>
            <wp:extent cx="1657350" cy="1916430"/>
            <wp:effectExtent l="19050" t="0" r="0" b="0"/>
            <wp:wrapTopAndBottom/>
            <wp:docPr id="5" name="图片 3" descr="C:\Users\Yang\Desktop\禁烟标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Yang\Desktop\禁烟标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00" t="2731" r="63177" b="2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FCB" w:rsidRPr="00023FCB" w:rsidRDefault="00023FCB" w:rsidP="00023FCB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Pr="00023FCB">
        <w:rPr>
          <w:rFonts w:ascii="黑体" w:eastAsia="黑体" w:hAnsi="黑体" w:cs="仿宋_GB2312"/>
          <w:bCs/>
          <w:sz w:val="32"/>
          <w:szCs w:val="32"/>
        </w:rPr>
        <w:t>、</w:t>
      </w:r>
      <w:r w:rsidRPr="00023FCB">
        <w:rPr>
          <w:rFonts w:ascii="黑体" w:eastAsia="黑体" w:hAnsi="黑体" w:cs="仿宋_GB2312" w:hint="eastAsia"/>
          <w:bCs/>
          <w:sz w:val="32"/>
          <w:szCs w:val="32"/>
        </w:rPr>
        <w:t>布置宣传栏及展板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可在宣传栏、走廊、茶水间、会议室、食堂、楼梯</w:t>
      </w:r>
      <w:r w:rsidRPr="00023FCB">
        <w:rPr>
          <w:rFonts w:ascii="仿宋_GB2312" w:hAnsi="仿宋_GB2312" w:cs="仿宋_GB2312"/>
          <w:bCs/>
          <w:sz w:val="32"/>
          <w:szCs w:val="32"/>
        </w:rPr>
        <w:t>、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电梯等区域张贴无烟党政机关管理规定和控烟宣传海报（模板</w:t>
      </w:r>
      <w:r w:rsidRPr="00023FCB">
        <w:rPr>
          <w:rFonts w:ascii="仿宋_GB2312" w:hAnsi="仿宋_GB2312" w:cs="仿宋_GB2312"/>
          <w:bCs/>
          <w:sz w:val="32"/>
          <w:szCs w:val="32"/>
        </w:rPr>
        <w:t>如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下图</w:t>
      </w:r>
      <w:r w:rsidRPr="00023FCB">
        <w:rPr>
          <w:rFonts w:ascii="仿宋_GB2312" w:hAnsi="仿宋_GB2312" w:cs="仿宋_GB2312"/>
          <w:bCs/>
          <w:sz w:val="32"/>
          <w:szCs w:val="32"/>
        </w:rPr>
        <w:t>所示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），并在食堂或大厅等区域摆放展板。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341630</wp:posOffset>
            </wp:positionV>
            <wp:extent cx="2673985" cy="1799590"/>
            <wp:effectExtent l="19050" t="0" r="0" b="0"/>
            <wp:wrapSquare wrapText="bothSides"/>
            <wp:docPr id="4" name="图片 4" descr="C:\Users\Yang\Desktop\78564053282029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Yang\Desktop\785640532820292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FCB">
        <w:rPr>
          <w:rFonts w:ascii="仿宋_GB2312" w:hAnsi="仿宋_GB2312" w:cs="仿宋_GB2312"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0</wp:posOffset>
            </wp:positionV>
            <wp:extent cx="1612900" cy="2362835"/>
            <wp:effectExtent l="19050" t="0" r="6350" b="0"/>
            <wp:wrapTopAndBottom/>
            <wp:docPr id="3" name="图片 2" descr="C:\Users\Yang\AppData\Local\Temp\15816659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Yang\AppData\Local\Temp\1581665957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3FCB"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Pr="00023FCB">
        <w:rPr>
          <w:rFonts w:ascii="黑体" w:eastAsia="黑体" w:hAnsi="黑体" w:cs="仿宋_GB2312"/>
          <w:bCs/>
          <w:sz w:val="32"/>
          <w:szCs w:val="32"/>
        </w:rPr>
        <w:t>、</w:t>
      </w:r>
      <w:r w:rsidRPr="00023FCB">
        <w:rPr>
          <w:rFonts w:ascii="黑体" w:eastAsia="黑体" w:hAnsi="黑体" w:cs="仿宋_GB2312" w:hint="eastAsia"/>
          <w:bCs/>
          <w:sz w:val="32"/>
          <w:szCs w:val="32"/>
        </w:rPr>
        <w:t>室外</w:t>
      </w:r>
      <w:r w:rsidRPr="00023FCB">
        <w:rPr>
          <w:rFonts w:ascii="黑体" w:eastAsia="黑体" w:hAnsi="黑体" w:cs="仿宋_GB2312"/>
          <w:bCs/>
          <w:sz w:val="32"/>
          <w:szCs w:val="32"/>
        </w:rPr>
        <w:t>区域</w:t>
      </w:r>
      <w:r w:rsidRPr="00023FCB">
        <w:rPr>
          <w:rFonts w:ascii="黑体" w:eastAsia="黑体" w:hAnsi="黑体" w:cs="仿宋_GB2312" w:hint="eastAsia"/>
          <w:bCs/>
          <w:sz w:val="32"/>
          <w:szCs w:val="32"/>
        </w:rPr>
        <w:t>吸烟区</w:t>
      </w:r>
      <w:r w:rsidRPr="00023FCB">
        <w:rPr>
          <w:rFonts w:ascii="黑体" w:eastAsia="黑体" w:hAnsi="黑体" w:cs="仿宋_GB2312"/>
          <w:bCs/>
          <w:sz w:val="32"/>
          <w:szCs w:val="32"/>
        </w:rPr>
        <w:t>设置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仿宋_GB2312" w:hAnsi="仿宋_GB2312" w:cs="仿宋_GB2312"/>
          <w:bCs/>
          <w:sz w:val="32"/>
          <w:szCs w:val="32"/>
        </w:rPr>
      </w:pPr>
      <w:r w:rsidRPr="00023FCB">
        <w:rPr>
          <w:rFonts w:ascii="仿宋_GB2312" w:hAnsi="仿宋_GB2312" w:cs="仿宋_GB2312" w:hint="eastAsia"/>
          <w:bCs/>
          <w:sz w:val="32"/>
          <w:szCs w:val="32"/>
        </w:rPr>
        <w:t>鼓励扩大禁烟范围至室外区域。如不能实现室外禁止吸烟，可在室外设置吸烟区。室外吸烟区设置应当满足以下要求：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</w:t>
      </w:r>
      <w:r w:rsidRPr="00023FCB">
        <w:rPr>
          <w:rFonts w:ascii="Times New Roman" w:hAnsi="Times New Roman" w:hint="eastAsia"/>
          <w:bCs/>
          <w:sz w:val="32"/>
          <w:szCs w:val="32"/>
        </w:rPr>
        <w:t>一</w:t>
      </w:r>
      <w:r w:rsidRPr="00023FCB">
        <w:rPr>
          <w:rFonts w:ascii="Times New Roman" w:hAnsi="Times New Roman"/>
          <w:bCs/>
          <w:sz w:val="32"/>
          <w:szCs w:val="32"/>
        </w:rPr>
        <w:t>）非封闭的空间，有利于空气流通；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</w:t>
      </w:r>
      <w:r w:rsidRPr="00023FCB">
        <w:rPr>
          <w:rFonts w:ascii="Times New Roman" w:hAnsi="Times New Roman" w:hint="eastAsia"/>
          <w:bCs/>
          <w:sz w:val="32"/>
          <w:szCs w:val="32"/>
        </w:rPr>
        <w:t>二</w:t>
      </w:r>
      <w:r w:rsidRPr="00023FCB">
        <w:rPr>
          <w:rFonts w:ascii="Times New Roman" w:hAnsi="Times New Roman"/>
          <w:bCs/>
          <w:sz w:val="32"/>
          <w:szCs w:val="32"/>
        </w:rPr>
        <w:t>）与非吸烟区（包括建筑物）隔离；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</w:t>
      </w:r>
      <w:r w:rsidRPr="00023FCB">
        <w:rPr>
          <w:rFonts w:ascii="Times New Roman" w:hAnsi="Times New Roman" w:hint="eastAsia"/>
          <w:bCs/>
          <w:sz w:val="32"/>
          <w:szCs w:val="32"/>
        </w:rPr>
        <w:t>三</w:t>
      </w:r>
      <w:r w:rsidRPr="00023FCB">
        <w:rPr>
          <w:rFonts w:ascii="Times New Roman" w:hAnsi="Times New Roman"/>
          <w:bCs/>
          <w:sz w:val="32"/>
          <w:szCs w:val="32"/>
        </w:rPr>
        <w:t>）远离人员密集区域和行人必经的主要通道；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</w:t>
      </w:r>
      <w:r w:rsidRPr="00023FCB">
        <w:rPr>
          <w:rFonts w:ascii="Times New Roman" w:hAnsi="Times New Roman" w:hint="eastAsia"/>
          <w:bCs/>
          <w:sz w:val="32"/>
          <w:szCs w:val="32"/>
        </w:rPr>
        <w:t>四</w:t>
      </w:r>
      <w:r w:rsidRPr="00023FCB">
        <w:rPr>
          <w:rFonts w:ascii="Times New Roman" w:hAnsi="Times New Roman"/>
          <w:bCs/>
          <w:sz w:val="32"/>
          <w:szCs w:val="32"/>
        </w:rPr>
        <w:t>）设置明显的标识和引导标识；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</w:t>
      </w:r>
      <w:r w:rsidRPr="00023FCB">
        <w:rPr>
          <w:rFonts w:ascii="Times New Roman" w:hAnsi="Times New Roman" w:hint="eastAsia"/>
          <w:bCs/>
          <w:sz w:val="32"/>
          <w:szCs w:val="32"/>
        </w:rPr>
        <w:t>五</w:t>
      </w:r>
      <w:r w:rsidRPr="00023FCB">
        <w:rPr>
          <w:rFonts w:ascii="Times New Roman" w:hAnsi="Times New Roman"/>
          <w:bCs/>
          <w:sz w:val="32"/>
          <w:szCs w:val="32"/>
        </w:rPr>
        <w:t>）符合消防安全要求；</w:t>
      </w:r>
    </w:p>
    <w:p w:rsidR="00023FCB" w:rsidRPr="00023FCB" w:rsidRDefault="00023FCB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</w:t>
      </w:r>
      <w:r w:rsidRPr="00023FCB">
        <w:rPr>
          <w:rFonts w:ascii="Times New Roman" w:hAnsi="Times New Roman" w:hint="eastAsia"/>
          <w:bCs/>
          <w:sz w:val="32"/>
          <w:szCs w:val="32"/>
        </w:rPr>
        <w:t>六</w:t>
      </w:r>
      <w:r w:rsidRPr="00023FCB">
        <w:rPr>
          <w:rFonts w:ascii="Times New Roman" w:hAnsi="Times New Roman"/>
          <w:bCs/>
          <w:sz w:val="32"/>
          <w:szCs w:val="32"/>
        </w:rPr>
        <w:t>）不奢华。</w:t>
      </w:r>
    </w:p>
    <w:p w:rsidR="00023FCB" w:rsidRPr="00023FCB" w:rsidRDefault="00B62543" w:rsidP="00023FCB">
      <w:pPr>
        <w:adjustRightInd w:val="0"/>
        <w:snapToGrid w:val="0"/>
        <w:spacing w:line="56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pict>
          <v:group id="_x0000_s1030" style="position:absolute;left:0;text-align:left;margin-left:68.25pt;margin-top:37.95pt;width:300.3pt;height:115.15pt;z-index:251664384" coordorigin="3301,11471" coordsize="6006,2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5" o:spid="_x0000_s1031" type="#_x0000_t75" style="position:absolute;left:3301;top:11533;width:2472;height:2241">
              <v:imagedata r:id="rId9" o:title=""/>
            </v:shape>
            <v:shape id="图片 6" o:spid="_x0000_s1032" type="#_x0000_t75" style="position:absolute;left:6563;top:11471;width:2744;height:2279">
              <v:imagedata r:id="rId10" o:title="" croptop="11595f" cropbottom="7553f" cropleft="41045f"/>
            </v:shape>
            <w10:wrap type="topAndBottom"/>
          </v:group>
        </w:pict>
      </w:r>
      <w:r w:rsidR="00023FCB" w:rsidRPr="00023FCB">
        <w:rPr>
          <w:rFonts w:ascii="Times New Roman" w:hAnsi="Times New Roman"/>
          <w:bCs/>
          <w:sz w:val="32"/>
          <w:szCs w:val="32"/>
        </w:rPr>
        <w:t>吸烟区指引标牌设计模板如下图所示：</w:t>
      </w:r>
    </w:p>
    <w:p w:rsidR="00023FCB" w:rsidRDefault="00023FCB" w:rsidP="00023FCB">
      <w:pPr>
        <w:adjustRightInd w:val="0"/>
        <w:snapToGrid w:val="0"/>
        <w:spacing w:line="54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  <w:r w:rsidRPr="00023FCB">
        <w:rPr>
          <w:rFonts w:ascii="Times New Roman" w:hAnsi="Times New Roman"/>
          <w:bCs/>
          <w:sz w:val="32"/>
          <w:szCs w:val="32"/>
        </w:rPr>
        <w:t>（注：无烟党政机关建设相关工具包，如电</w:t>
      </w:r>
      <w:r w:rsidRPr="00023FCB">
        <w:rPr>
          <w:rFonts w:ascii="仿宋_GB2312" w:hAnsi="仿宋_GB2312" w:cs="仿宋_GB2312"/>
          <w:bCs/>
          <w:sz w:val="32"/>
          <w:szCs w:val="32"/>
        </w:rPr>
        <w:t>子版</w:t>
      </w:r>
      <w:r w:rsidRPr="00023FCB">
        <w:rPr>
          <w:rFonts w:ascii="仿宋_GB2312" w:hAnsi="仿宋_GB2312" w:cs="仿宋_GB2312" w:hint="eastAsia"/>
          <w:bCs/>
          <w:sz w:val="32"/>
          <w:szCs w:val="32"/>
        </w:rPr>
        <w:t>模板</w:t>
      </w:r>
      <w:r w:rsidRPr="00023FCB">
        <w:rPr>
          <w:rFonts w:ascii="仿宋_GB2312" w:hAnsi="仿宋_GB2312" w:cs="仿宋_GB2312"/>
          <w:bCs/>
          <w:sz w:val="32"/>
          <w:szCs w:val="32"/>
        </w:rPr>
        <w:t>文件、海报</w:t>
      </w:r>
      <w:r w:rsidRPr="00023FCB">
        <w:rPr>
          <w:rFonts w:ascii="Times New Roman" w:hAnsi="Times New Roman"/>
          <w:bCs/>
          <w:sz w:val="32"/>
          <w:szCs w:val="32"/>
        </w:rPr>
        <w:t>、视频、展板等宣传素材，可登陆</w:t>
      </w:r>
      <w:hyperlink r:id="rId11" w:history="1">
        <w:r w:rsidRPr="00023FCB">
          <w:rPr>
            <w:rFonts w:ascii="Times New Roman" w:hAnsi="Times New Roman"/>
            <w:bCs/>
            <w:sz w:val="32"/>
            <w:szCs w:val="32"/>
          </w:rPr>
          <w:t>www.notc.org.cn</w:t>
        </w:r>
      </w:hyperlink>
      <w:r w:rsidRPr="00023FCB">
        <w:rPr>
          <w:rFonts w:ascii="Times New Roman" w:hAnsi="Times New Roman"/>
          <w:bCs/>
          <w:sz w:val="32"/>
          <w:szCs w:val="32"/>
        </w:rPr>
        <w:t>获取。）</w:t>
      </w:r>
    </w:p>
    <w:p w:rsidR="00023FCB" w:rsidRPr="00023FCB" w:rsidRDefault="00023FCB" w:rsidP="00023FCB">
      <w:pPr>
        <w:adjustRightInd w:val="0"/>
        <w:snapToGrid w:val="0"/>
        <w:spacing w:line="540" w:lineRule="exact"/>
        <w:ind w:firstLineChars="200" w:firstLine="640"/>
        <w:rPr>
          <w:rFonts w:ascii="Times New Roman" w:hAnsi="Times New Roman"/>
          <w:bCs/>
          <w:sz w:val="32"/>
          <w:szCs w:val="32"/>
        </w:rPr>
      </w:pPr>
    </w:p>
    <w:sectPr w:rsidR="00023FCB" w:rsidRPr="00023FCB" w:rsidSect="00D145E8">
      <w:footerReference w:type="default" r:id="rId12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DD" w:rsidRDefault="00DB7EDD" w:rsidP="00E971FA">
      <w:r>
        <w:separator/>
      </w:r>
    </w:p>
  </w:endnote>
  <w:endnote w:type="continuationSeparator" w:id="1">
    <w:p w:rsidR="00DB7EDD" w:rsidRDefault="00DB7EDD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500310400"/>
      <w:docPartObj>
        <w:docPartGallery w:val="Page Numbers (Bottom of Page)"/>
        <w:docPartUnique/>
      </w:docPartObj>
    </w:sdtPr>
    <w:sdtContent>
      <w:p w:rsidR="00D145E8" w:rsidRPr="00D145E8" w:rsidRDefault="00B62543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 w:rsidRPr="00D145E8">
          <w:rPr>
            <w:rFonts w:asciiTheme="minorEastAsia" w:hAnsiTheme="minorEastAsia"/>
            <w:sz w:val="28"/>
            <w:szCs w:val="28"/>
          </w:rPr>
          <w:fldChar w:fldCharType="begin"/>
        </w:r>
        <w:r w:rsidR="00D145E8" w:rsidRPr="00D145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45E8">
          <w:rPr>
            <w:rFonts w:asciiTheme="minorEastAsia" w:hAnsiTheme="minorEastAsia"/>
            <w:sz w:val="28"/>
            <w:szCs w:val="28"/>
          </w:rPr>
          <w:fldChar w:fldCharType="separate"/>
        </w:r>
        <w:r w:rsidR="006D3B4C" w:rsidRPr="006D3B4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D3B4C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145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45E8" w:rsidRDefault="00D14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DD" w:rsidRDefault="00DB7EDD" w:rsidP="00E971FA">
      <w:r>
        <w:separator/>
      </w:r>
    </w:p>
  </w:footnote>
  <w:footnote w:type="continuationSeparator" w:id="1">
    <w:p w:rsidR="00DB7EDD" w:rsidRDefault="00DB7EDD" w:rsidP="00E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29"/>
    <w:rsid w:val="0000643D"/>
    <w:rsid w:val="00012C3B"/>
    <w:rsid w:val="0001422E"/>
    <w:rsid w:val="00023FCB"/>
    <w:rsid w:val="000667FD"/>
    <w:rsid w:val="000716AC"/>
    <w:rsid w:val="000717B0"/>
    <w:rsid w:val="000923B4"/>
    <w:rsid w:val="000C1BF1"/>
    <w:rsid w:val="0010196B"/>
    <w:rsid w:val="001248D3"/>
    <w:rsid w:val="001354ED"/>
    <w:rsid w:val="00164F8D"/>
    <w:rsid w:val="00171D51"/>
    <w:rsid w:val="00182459"/>
    <w:rsid w:val="00185AEB"/>
    <w:rsid w:val="00190CCB"/>
    <w:rsid w:val="001D0BD7"/>
    <w:rsid w:val="001F544F"/>
    <w:rsid w:val="0021330C"/>
    <w:rsid w:val="00243ACE"/>
    <w:rsid w:val="00244723"/>
    <w:rsid w:val="002C1359"/>
    <w:rsid w:val="00303D3B"/>
    <w:rsid w:val="00354029"/>
    <w:rsid w:val="00367E9C"/>
    <w:rsid w:val="00373031"/>
    <w:rsid w:val="003C7C24"/>
    <w:rsid w:val="003D2C09"/>
    <w:rsid w:val="00467679"/>
    <w:rsid w:val="00483087"/>
    <w:rsid w:val="00493BA5"/>
    <w:rsid w:val="004B44E6"/>
    <w:rsid w:val="004B7332"/>
    <w:rsid w:val="004B7E83"/>
    <w:rsid w:val="004E1873"/>
    <w:rsid w:val="004F394B"/>
    <w:rsid w:val="00521C84"/>
    <w:rsid w:val="00546D47"/>
    <w:rsid w:val="00546F6A"/>
    <w:rsid w:val="00580333"/>
    <w:rsid w:val="00586CB7"/>
    <w:rsid w:val="00597DA5"/>
    <w:rsid w:val="005A4281"/>
    <w:rsid w:val="005A5CC8"/>
    <w:rsid w:val="005D0F55"/>
    <w:rsid w:val="005D3C5C"/>
    <w:rsid w:val="005D593C"/>
    <w:rsid w:val="006025C5"/>
    <w:rsid w:val="00604F63"/>
    <w:rsid w:val="006117B3"/>
    <w:rsid w:val="0061543E"/>
    <w:rsid w:val="00671890"/>
    <w:rsid w:val="00682D35"/>
    <w:rsid w:val="006D3B4C"/>
    <w:rsid w:val="0071087A"/>
    <w:rsid w:val="007470F4"/>
    <w:rsid w:val="007519A6"/>
    <w:rsid w:val="00752533"/>
    <w:rsid w:val="007B0048"/>
    <w:rsid w:val="007D5B76"/>
    <w:rsid w:val="007E1E9C"/>
    <w:rsid w:val="007F0E9F"/>
    <w:rsid w:val="008215F0"/>
    <w:rsid w:val="008251F5"/>
    <w:rsid w:val="008257D6"/>
    <w:rsid w:val="008D2AC1"/>
    <w:rsid w:val="008E331C"/>
    <w:rsid w:val="008F08AC"/>
    <w:rsid w:val="00A2169D"/>
    <w:rsid w:val="00A6066B"/>
    <w:rsid w:val="00A65D5B"/>
    <w:rsid w:val="00A73538"/>
    <w:rsid w:val="00A77643"/>
    <w:rsid w:val="00AB05F2"/>
    <w:rsid w:val="00AC14EC"/>
    <w:rsid w:val="00B23C8B"/>
    <w:rsid w:val="00B36B39"/>
    <w:rsid w:val="00B550AF"/>
    <w:rsid w:val="00B62543"/>
    <w:rsid w:val="00B7308C"/>
    <w:rsid w:val="00B77DD2"/>
    <w:rsid w:val="00B863B1"/>
    <w:rsid w:val="00C07C14"/>
    <w:rsid w:val="00C11429"/>
    <w:rsid w:val="00C30915"/>
    <w:rsid w:val="00C5239C"/>
    <w:rsid w:val="00C77FE9"/>
    <w:rsid w:val="00C836AB"/>
    <w:rsid w:val="00C9398F"/>
    <w:rsid w:val="00CA210E"/>
    <w:rsid w:val="00CA6E0D"/>
    <w:rsid w:val="00CD6045"/>
    <w:rsid w:val="00CD71AE"/>
    <w:rsid w:val="00CF016E"/>
    <w:rsid w:val="00D10538"/>
    <w:rsid w:val="00D145E8"/>
    <w:rsid w:val="00D15BE6"/>
    <w:rsid w:val="00D55AE7"/>
    <w:rsid w:val="00D979B0"/>
    <w:rsid w:val="00DB7EDD"/>
    <w:rsid w:val="00DC225C"/>
    <w:rsid w:val="00DD5FC0"/>
    <w:rsid w:val="00E00C2A"/>
    <w:rsid w:val="00E971FA"/>
    <w:rsid w:val="00EB39E9"/>
    <w:rsid w:val="00ED062B"/>
    <w:rsid w:val="00F14996"/>
    <w:rsid w:val="00F36410"/>
    <w:rsid w:val="00F53965"/>
    <w:rsid w:val="00F64C23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029"/>
    <w:rPr>
      <w:sz w:val="18"/>
      <w:szCs w:val="18"/>
    </w:rPr>
  </w:style>
  <w:style w:type="paragraph" w:styleId="a4">
    <w:name w:val="List Paragraph"/>
    <w:basedOn w:val="a"/>
    <w:uiPriority w:val="34"/>
    <w:qFormat/>
    <w:rsid w:val="00D1053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90CC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71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71FA"/>
    <w:rPr>
      <w:sz w:val="18"/>
      <w:szCs w:val="18"/>
    </w:rPr>
  </w:style>
  <w:style w:type="paragraph" w:styleId="a8">
    <w:name w:val="Body Text"/>
    <w:basedOn w:val="a"/>
    <w:link w:val="Char2"/>
    <w:uiPriority w:val="1"/>
    <w:semiHidden/>
    <w:unhideWhenUsed/>
    <w:qFormat/>
    <w:rsid w:val="00483087"/>
    <w:rPr>
      <w:rFonts w:ascii="仿宋" w:eastAsia="仿宋" w:hAnsi="仿宋" w:cs="仿宋"/>
      <w:sz w:val="32"/>
      <w:szCs w:val="32"/>
    </w:rPr>
  </w:style>
  <w:style w:type="character" w:customStyle="1" w:styleId="Char2">
    <w:name w:val="正文文本 Char"/>
    <w:basedOn w:val="a0"/>
    <w:link w:val="a8"/>
    <w:uiPriority w:val="1"/>
    <w:semiHidden/>
    <w:rsid w:val="00483087"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otc.org.cn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刘宝峰</dc:creator>
  <cp:lastModifiedBy>Administrator</cp:lastModifiedBy>
  <cp:revision>2</cp:revision>
  <cp:lastPrinted>2021-04-06T06:05:00Z</cp:lastPrinted>
  <dcterms:created xsi:type="dcterms:W3CDTF">2022-02-11T01:58:00Z</dcterms:created>
  <dcterms:modified xsi:type="dcterms:W3CDTF">2022-02-11T01:58:00Z</dcterms:modified>
</cp:coreProperties>
</file>