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04E" w:rsidRDefault="0008104E">
      <w:pPr>
        <w:jc w:val="center"/>
        <w:textAlignment w:val="baseline"/>
        <w:rPr>
          <w:rFonts w:eastAsia="方正小标宋简体"/>
          <w:sz w:val="44"/>
          <w:szCs w:val="44"/>
        </w:rPr>
      </w:pPr>
      <w:bookmarkStart w:id="0" w:name="_Hlk64668957"/>
      <w:bookmarkEnd w:id="0"/>
    </w:p>
    <w:p w:rsidR="0008104E" w:rsidRDefault="0008104E">
      <w:pPr>
        <w:jc w:val="center"/>
        <w:textAlignment w:val="baseline"/>
        <w:rPr>
          <w:rFonts w:eastAsia="方正小标宋简体"/>
          <w:sz w:val="44"/>
          <w:szCs w:val="44"/>
        </w:rPr>
      </w:pPr>
    </w:p>
    <w:p w:rsidR="0008104E" w:rsidRDefault="0008104E">
      <w:pPr>
        <w:jc w:val="center"/>
        <w:textAlignment w:val="baseline"/>
        <w:rPr>
          <w:rFonts w:eastAsia="方正小标宋简体"/>
          <w:sz w:val="44"/>
          <w:szCs w:val="44"/>
        </w:rPr>
      </w:pPr>
    </w:p>
    <w:p w:rsidR="0008104E" w:rsidRDefault="0008104E">
      <w:pPr>
        <w:spacing w:line="700" w:lineRule="exact"/>
        <w:jc w:val="center"/>
        <w:textAlignment w:val="baseline"/>
        <w:rPr>
          <w:rFonts w:ascii="黑体" w:eastAsia="PMingLiU" w:hAnsi="黑体"/>
          <w:color w:val="000000"/>
          <w:sz w:val="44"/>
          <w:szCs w:val="44"/>
          <w:lang w:val="zh-TW" w:eastAsia="zh-TW"/>
        </w:rPr>
      </w:pPr>
    </w:p>
    <w:p w:rsidR="0008104E" w:rsidRDefault="0008104E">
      <w:pPr>
        <w:spacing w:line="700" w:lineRule="exact"/>
        <w:jc w:val="center"/>
        <w:textAlignment w:val="baseline"/>
        <w:rPr>
          <w:rFonts w:ascii="黑体" w:eastAsia="PMingLiU" w:hAnsi="黑体"/>
          <w:color w:val="000000"/>
          <w:sz w:val="44"/>
          <w:szCs w:val="44"/>
          <w:lang w:val="zh-TW" w:eastAsia="zh-TW"/>
        </w:rPr>
      </w:pPr>
    </w:p>
    <w:p w:rsidR="0008104E" w:rsidRDefault="006905E2">
      <w:pPr>
        <w:spacing w:line="700" w:lineRule="exact"/>
        <w:jc w:val="center"/>
        <w:textAlignment w:val="baseline"/>
        <w:rPr>
          <w:rFonts w:ascii="黑体" w:eastAsia="黑体" w:hAnsi="黑体"/>
          <w:color w:val="000000"/>
          <w:sz w:val="52"/>
          <w:szCs w:val="52"/>
          <w:lang w:val="zh-TW"/>
        </w:rPr>
      </w:pPr>
      <w:r>
        <w:rPr>
          <w:rFonts w:ascii="黑体" w:eastAsia="黑体" w:hAnsi="黑体" w:hint="eastAsia"/>
          <w:color w:val="000000"/>
          <w:sz w:val="52"/>
          <w:szCs w:val="52"/>
          <w:lang w:val="zh-TW"/>
        </w:rPr>
        <w:t>丹东市“十四五”服务业发展规划</w:t>
      </w:r>
    </w:p>
    <w:p w:rsidR="0008104E" w:rsidRDefault="0008104E">
      <w:pPr>
        <w:ind w:firstLineChars="200" w:firstLine="640"/>
        <w:textAlignment w:val="baseline"/>
        <w:rPr>
          <w:rFonts w:ascii="仿宋" w:eastAsia="仿宋" w:hAnsi="仿宋"/>
          <w:sz w:val="32"/>
          <w:szCs w:val="32"/>
          <w:lang w:eastAsia="zh-TW"/>
        </w:rPr>
      </w:pPr>
    </w:p>
    <w:p w:rsidR="0008104E" w:rsidRDefault="006739CB">
      <w:pPr>
        <w:ind w:firstLineChars="200" w:firstLine="643"/>
        <w:textAlignment w:val="baseline"/>
        <w:rPr>
          <w:rFonts w:ascii="仿宋" w:eastAsia="仿宋" w:hAnsi="仿宋"/>
          <w:b/>
          <w:sz w:val="32"/>
          <w:szCs w:val="32"/>
        </w:rPr>
      </w:pPr>
      <w:r>
        <w:rPr>
          <w:rFonts w:ascii="仿宋" w:eastAsia="仿宋" w:hAnsi="仿宋" w:hint="eastAsia"/>
          <w:b/>
          <w:sz w:val="32"/>
          <w:szCs w:val="32"/>
        </w:rPr>
        <w:t xml:space="preserve">             (征求意见稿)</w:t>
      </w:r>
    </w:p>
    <w:p w:rsidR="0008104E" w:rsidRDefault="0008104E">
      <w:pPr>
        <w:ind w:firstLineChars="200" w:firstLine="640"/>
        <w:textAlignment w:val="baseline"/>
        <w:rPr>
          <w:rFonts w:ascii="仿宋" w:eastAsia="仿宋" w:hAnsi="仿宋"/>
          <w:sz w:val="32"/>
          <w:szCs w:val="32"/>
        </w:rPr>
      </w:pPr>
    </w:p>
    <w:p w:rsidR="0008104E" w:rsidRDefault="0008104E">
      <w:pPr>
        <w:ind w:firstLineChars="200" w:firstLine="640"/>
        <w:textAlignment w:val="baseline"/>
        <w:rPr>
          <w:rFonts w:ascii="仿宋" w:eastAsia="仿宋" w:hAnsi="仿宋"/>
          <w:sz w:val="32"/>
          <w:szCs w:val="32"/>
        </w:rPr>
      </w:pPr>
    </w:p>
    <w:p w:rsidR="0008104E" w:rsidRDefault="0008104E">
      <w:pPr>
        <w:ind w:firstLineChars="200" w:firstLine="640"/>
        <w:textAlignment w:val="baseline"/>
        <w:rPr>
          <w:rFonts w:ascii="仿宋" w:eastAsia="仿宋" w:hAnsi="仿宋"/>
          <w:sz w:val="32"/>
          <w:szCs w:val="32"/>
        </w:rPr>
      </w:pPr>
    </w:p>
    <w:p w:rsidR="0008104E" w:rsidRDefault="0008104E">
      <w:pPr>
        <w:ind w:firstLineChars="200" w:firstLine="640"/>
        <w:textAlignment w:val="baseline"/>
        <w:rPr>
          <w:rFonts w:ascii="仿宋" w:eastAsia="仿宋" w:hAnsi="仿宋"/>
          <w:sz w:val="32"/>
          <w:szCs w:val="32"/>
        </w:rPr>
      </w:pPr>
    </w:p>
    <w:p w:rsidR="0008104E" w:rsidRDefault="0008104E">
      <w:pPr>
        <w:ind w:firstLineChars="200" w:firstLine="640"/>
        <w:textAlignment w:val="baseline"/>
        <w:rPr>
          <w:rFonts w:ascii="仿宋" w:eastAsia="仿宋" w:hAnsi="仿宋"/>
          <w:sz w:val="32"/>
          <w:szCs w:val="32"/>
        </w:rPr>
      </w:pPr>
    </w:p>
    <w:p w:rsidR="0008104E" w:rsidRDefault="0008104E">
      <w:pPr>
        <w:ind w:firstLineChars="200" w:firstLine="640"/>
        <w:textAlignment w:val="baseline"/>
        <w:rPr>
          <w:rFonts w:ascii="仿宋" w:eastAsia="仿宋" w:hAnsi="仿宋"/>
          <w:sz w:val="32"/>
          <w:szCs w:val="32"/>
        </w:rPr>
      </w:pPr>
    </w:p>
    <w:p w:rsidR="0008104E" w:rsidRDefault="0008104E">
      <w:pPr>
        <w:textAlignment w:val="baseline"/>
        <w:rPr>
          <w:rFonts w:ascii="仿宋" w:eastAsia="仿宋" w:hAnsi="仿宋"/>
          <w:b/>
          <w:sz w:val="32"/>
          <w:szCs w:val="32"/>
        </w:rPr>
      </w:pPr>
    </w:p>
    <w:p w:rsidR="0008104E" w:rsidRDefault="006905E2" w:rsidP="006739CB">
      <w:pPr>
        <w:ind w:firstLineChars="900" w:firstLine="2891"/>
        <w:textAlignment w:val="baseline"/>
        <w:rPr>
          <w:rFonts w:ascii="仿宋" w:eastAsia="仿宋" w:hAnsi="仿宋"/>
          <w:b/>
          <w:sz w:val="36"/>
          <w:szCs w:val="36"/>
        </w:rPr>
      </w:pPr>
      <w:r>
        <w:rPr>
          <w:rFonts w:ascii="仿宋" w:eastAsia="仿宋" w:hAnsi="仿宋" w:hint="eastAsia"/>
          <w:b/>
          <w:sz w:val="32"/>
          <w:szCs w:val="32"/>
        </w:rPr>
        <w:t>202</w:t>
      </w:r>
      <w:r>
        <w:rPr>
          <w:rFonts w:ascii="仿宋" w:eastAsia="仿宋" w:hAnsi="仿宋"/>
          <w:b/>
          <w:sz w:val="32"/>
          <w:szCs w:val="32"/>
        </w:rPr>
        <w:t>2</w:t>
      </w:r>
      <w:r>
        <w:rPr>
          <w:rFonts w:ascii="仿宋" w:eastAsia="仿宋" w:hAnsi="仿宋" w:hint="eastAsia"/>
          <w:b/>
          <w:sz w:val="32"/>
          <w:szCs w:val="32"/>
        </w:rPr>
        <w:t>年</w:t>
      </w:r>
      <w:r>
        <w:rPr>
          <w:rFonts w:ascii="仿宋" w:eastAsia="仿宋" w:hAnsi="仿宋" w:hint="eastAsia"/>
          <w:b/>
          <w:sz w:val="32"/>
          <w:szCs w:val="32"/>
        </w:rPr>
        <w:t>7</w:t>
      </w:r>
      <w:r>
        <w:rPr>
          <w:rFonts w:ascii="仿宋" w:eastAsia="仿宋" w:hAnsi="仿宋" w:hint="eastAsia"/>
          <w:b/>
          <w:sz w:val="32"/>
          <w:szCs w:val="32"/>
        </w:rPr>
        <w:t>月</w:t>
      </w:r>
    </w:p>
    <w:p w:rsidR="0008104E" w:rsidRDefault="0008104E">
      <w:pPr>
        <w:ind w:firstLineChars="200" w:firstLine="720"/>
        <w:textAlignment w:val="baseline"/>
        <w:rPr>
          <w:rFonts w:ascii="仿宋" w:eastAsia="仿宋" w:hAnsi="仿宋"/>
          <w:sz w:val="36"/>
          <w:szCs w:val="36"/>
        </w:rPr>
      </w:pPr>
    </w:p>
    <w:p w:rsidR="0008104E" w:rsidRDefault="0008104E">
      <w:pPr>
        <w:ind w:firstLineChars="200" w:firstLine="640"/>
        <w:textAlignment w:val="baseline"/>
        <w:rPr>
          <w:rFonts w:ascii="仿宋" w:eastAsia="仿宋" w:hAnsi="仿宋"/>
          <w:sz w:val="32"/>
          <w:szCs w:val="32"/>
        </w:rPr>
      </w:pPr>
    </w:p>
    <w:p w:rsidR="0008104E" w:rsidRDefault="0008104E">
      <w:pPr>
        <w:ind w:firstLineChars="200" w:firstLine="640"/>
        <w:textAlignment w:val="baseline"/>
        <w:rPr>
          <w:rFonts w:ascii="仿宋" w:eastAsia="仿宋" w:hAnsi="仿宋"/>
          <w:sz w:val="32"/>
          <w:szCs w:val="32"/>
        </w:rPr>
      </w:pPr>
    </w:p>
    <w:p w:rsidR="0008104E" w:rsidRDefault="0008104E">
      <w:pPr>
        <w:ind w:firstLineChars="200" w:firstLine="640"/>
        <w:textAlignment w:val="baseline"/>
        <w:rPr>
          <w:rFonts w:ascii="仿宋" w:eastAsia="仿宋" w:hAnsi="仿宋"/>
          <w:sz w:val="32"/>
          <w:szCs w:val="32"/>
        </w:rPr>
      </w:pPr>
    </w:p>
    <w:p w:rsidR="0008104E" w:rsidRDefault="0008104E">
      <w:pPr>
        <w:pStyle w:val="TOC1"/>
        <w:jc w:val="center"/>
        <w:textAlignment w:val="baseline"/>
        <w:rPr>
          <w:rFonts w:ascii="黑体" w:eastAsia="黑体" w:hAnsi="黑体" w:cs="Times New Roman"/>
          <w:color w:val="auto"/>
          <w:kern w:val="2"/>
          <w:sz w:val="36"/>
          <w:szCs w:val="36"/>
          <w:lang w:val="zh-CN"/>
        </w:rPr>
      </w:pPr>
    </w:p>
    <w:p w:rsidR="0008104E" w:rsidRDefault="006905E2">
      <w:pPr>
        <w:pStyle w:val="TOC1"/>
        <w:jc w:val="center"/>
        <w:textAlignment w:val="baseline"/>
        <w:rPr>
          <w:rFonts w:ascii="黑体" w:eastAsia="黑体" w:hAnsi="黑体"/>
          <w:color w:val="000000"/>
          <w:sz w:val="36"/>
          <w:szCs w:val="36"/>
          <w:lang w:val="zh-CN"/>
        </w:rPr>
      </w:pPr>
      <w:r>
        <w:rPr>
          <w:rFonts w:ascii="黑体" w:eastAsia="黑体" w:hAnsi="黑体"/>
          <w:color w:val="000000"/>
          <w:sz w:val="36"/>
          <w:szCs w:val="36"/>
          <w:lang w:val="zh-CN"/>
        </w:rPr>
        <w:t>目</w:t>
      </w:r>
      <w:r>
        <w:rPr>
          <w:rFonts w:ascii="黑体" w:eastAsia="黑体" w:hAnsi="黑体"/>
          <w:color w:val="000000"/>
          <w:sz w:val="36"/>
          <w:szCs w:val="36"/>
          <w:lang w:val="zh-CN"/>
        </w:rPr>
        <w:t xml:space="preserve"> </w:t>
      </w:r>
      <w:r>
        <w:rPr>
          <w:rFonts w:ascii="黑体" w:eastAsia="黑体" w:hAnsi="黑体"/>
          <w:color w:val="000000"/>
          <w:sz w:val="36"/>
          <w:szCs w:val="36"/>
          <w:lang w:val="zh-CN"/>
        </w:rPr>
        <w:t>录</w:t>
      </w:r>
    </w:p>
    <w:p w:rsidR="0008104E" w:rsidRDefault="0008104E">
      <w:pPr>
        <w:textAlignment w:val="baseline"/>
        <w:rPr>
          <w:sz w:val="32"/>
          <w:szCs w:val="32"/>
          <w:lang w:val="zh-CN"/>
        </w:rPr>
      </w:pPr>
    </w:p>
    <w:p w:rsidR="0008104E" w:rsidRDefault="0008104E">
      <w:pPr>
        <w:pStyle w:val="10"/>
        <w:tabs>
          <w:tab w:val="right" w:leader="dot" w:pos="8296"/>
        </w:tabs>
        <w:rPr>
          <w:rFonts w:asciiTheme="minorHAnsi" w:eastAsiaTheme="minorEastAsia" w:hAnsiTheme="minorHAnsi" w:cstheme="minorBidi"/>
          <w:sz w:val="32"/>
          <w:szCs w:val="32"/>
        </w:rPr>
      </w:pPr>
      <w:r>
        <w:rPr>
          <w:sz w:val="32"/>
          <w:szCs w:val="32"/>
        </w:rPr>
        <w:fldChar w:fldCharType="begin"/>
      </w:r>
      <w:r w:rsidR="006905E2">
        <w:rPr>
          <w:sz w:val="32"/>
          <w:szCs w:val="32"/>
        </w:rPr>
        <w:instrText xml:space="preserve"> TOC \o "1-3" \h \z \u </w:instrText>
      </w:r>
      <w:r>
        <w:rPr>
          <w:sz w:val="32"/>
          <w:szCs w:val="32"/>
        </w:rPr>
        <w:fldChar w:fldCharType="separate"/>
      </w:r>
      <w:hyperlink w:anchor="_Toc96035119" w:history="1">
        <w:r w:rsidR="006905E2">
          <w:rPr>
            <w:rStyle w:val="af0"/>
            <w:rFonts w:ascii="黑体" w:eastAsia="黑体" w:hAnsi="黑体"/>
            <w:sz w:val="32"/>
            <w:szCs w:val="32"/>
            <w:lang w:val="zh-TW" w:eastAsia="zh-TW"/>
          </w:rPr>
          <w:t>第一章</w:t>
        </w:r>
        <w:r w:rsidR="006905E2">
          <w:rPr>
            <w:rStyle w:val="af0"/>
            <w:rFonts w:eastAsia="黑体"/>
            <w:sz w:val="32"/>
            <w:szCs w:val="32"/>
            <w:lang w:val="zh-TW" w:eastAsia="zh-TW"/>
          </w:rPr>
          <w:t>发展基础</w:t>
        </w:r>
        <w:r w:rsidR="006905E2">
          <w:rPr>
            <w:sz w:val="32"/>
            <w:szCs w:val="32"/>
          </w:rPr>
          <w:tab/>
        </w:r>
        <w:r>
          <w:rPr>
            <w:sz w:val="32"/>
            <w:szCs w:val="32"/>
          </w:rPr>
          <w:fldChar w:fldCharType="begin"/>
        </w:r>
        <w:r w:rsidR="006905E2">
          <w:rPr>
            <w:sz w:val="32"/>
            <w:szCs w:val="32"/>
          </w:rPr>
          <w:instrText xml:space="preserve"> PAGEREF _Toc96035119 \h </w:instrText>
        </w:r>
        <w:r>
          <w:rPr>
            <w:sz w:val="32"/>
            <w:szCs w:val="32"/>
          </w:rPr>
        </w:r>
        <w:r>
          <w:rPr>
            <w:sz w:val="32"/>
            <w:szCs w:val="32"/>
          </w:rPr>
          <w:fldChar w:fldCharType="separate"/>
        </w:r>
        <w:r w:rsidR="006905E2">
          <w:rPr>
            <w:sz w:val="32"/>
            <w:szCs w:val="32"/>
          </w:rPr>
          <w:t>1</w:t>
        </w:r>
        <w:r>
          <w:rPr>
            <w:sz w:val="32"/>
            <w:szCs w:val="32"/>
          </w:rPr>
          <w:fldChar w:fldCharType="end"/>
        </w:r>
      </w:hyperlink>
    </w:p>
    <w:p w:rsidR="0008104E" w:rsidRDefault="0008104E">
      <w:pPr>
        <w:pStyle w:val="20"/>
        <w:tabs>
          <w:tab w:val="right" w:leader="dot" w:pos="8296"/>
        </w:tabs>
        <w:rPr>
          <w:rFonts w:asciiTheme="minorHAnsi" w:eastAsiaTheme="minorEastAsia" w:hAnsiTheme="minorHAnsi" w:cstheme="minorBidi"/>
          <w:sz w:val="32"/>
          <w:szCs w:val="32"/>
        </w:rPr>
      </w:pPr>
      <w:hyperlink w:anchor="_Toc96035120" w:history="1">
        <w:r w:rsidR="006905E2">
          <w:rPr>
            <w:rStyle w:val="af0"/>
            <w:rFonts w:eastAsia="楷体"/>
            <w:sz w:val="32"/>
            <w:szCs w:val="32"/>
            <w:lang w:val="zh-TW"/>
          </w:rPr>
          <w:t>一、</w:t>
        </w:r>
        <w:r w:rsidR="006905E2">
          <w:rPr>
            <w:rStyle w:val="af0"/>
            <w:rFonts w:eastAsia="楷体"/>
            <w:sz w:val="32"/>
            <w:szCs w:val="32"/>
            <w:lang w:val="zh-TW"/>
          </w:rPr>
          <w:t>“</w:t>
        </w:r>
        <w:r w:rsidR="006905E2">
          <w:rPr>
            <w:rStyle w:val="af0"/>
            <w:rFonts w:eastAsia="楷体"/>
            <w:sz w:val="32"/>
            <w:szCs w:val="32"/>
            <w:lang w:val="zh-TW"/>
          </w:rPr>
          <w:t>十三五</w:t>
        </w:r>
        <w:r w:rsidR="006905E2">
          <w:rPr>
            <w:rStyle w:val="af0"/>
            <w:rFonts w:eastAsia="楷体"/>
            <w:sz w:val="32"/>
            <w:szCs w:val="32"/>
            <w:lang w:val="zh-TW"/>
          </w:rPr>
          <w:t>”</w:t>
        </w:r>
        <w:r w:rsidR="006905E2">
          <w:rPr>
            <w:rStyle w:val="af0"/>
            <w:rFonts w:eastAsia="楷体"/>
            <w:sz w:val="32"/>
            <w:szCs w:val="32"/>
            <w:lang w:val="zh-TW"/>
          </w:rPr>
          <w:t>时期发展成就</w:t>
        </w:r>
        <w:r w:rsidR="006905E2">
          <w:rPr>
            <w:sz w:val="32"/>
            <w:szCs w:val="32"/>
          </w:rPr>
          <w:tab/>
        </w:r>
        <w:r>
          <w:rPr>
            <w:sz w:val="32"/>
            <w:szCs w:val="32"/>
          </w:rPr>
          <w:fldChar w:fldCharType="begin"/>
        </w:r>
        <w:r w:rsidR="006905E2">
          <w:rPr>
            <w:sz w:val="32"/>
            <w:szCs w:val="32"/>
          </w:rPr>
          <w:instrText xml:space="preserve"> PAGEREF _Toc96035120 \h </w:instrText>
        </w:r>
        <w:r>
          <w:rPr>
            <w:sz w:val="32"/>
            <w:szCs w:val="32"/>
          </w:rPr>
        </w:r>
        <w:r>
          <w:rPr>
            <w:sz w:val="32"/>
            <w:szCs w:val="32"/>
          </w:rPr>
          <w:fldChar w:fldCharType="separate"/>
        </w:r>
        <w:r w:rsidR="006905E2">
          <w:rPr>
            <w:sz w:val="32"/>
            <w:szCs w:val="32"/>
          </w:rPr>
          <w:t>1</w:t>
        </w:r>
        <w:r>
          <w:rPr>
            <w:sz w:val="32"/>
            <w:szCs w:val="32"/>
          </w:rPr>
          <w:fldChar w:fldCharType="end"/>
        </w:r>
      </w:hyperlink>
    </w:p>
    <w:p w:rsidR="0008104E" w:rsidRDefault="0008104E">
      <w:pPr>
        <w:pStyle w:val="20"/>
        <w:tabs>
          <w:tab w:val="right" w:leader="dot" w:pos="8296"/>
        </w:tabs>
        <w:rPr>
          <w:rFonts w:asciiTheme="minorHAnsi" w:eastAsiaTheme="minorEastAsia" w:hAnsiTheme="minorHAnsi" w:cstheme="minorBidi"/>
          <w:sz w:val="32"/>
          <w:szCs w:val="32"/>
        </w:rPr>
      </w:pPr>
      <w:hyperlink w:anchor="_Toc96035121" w:history="1">
        <w:r w:rsidR="006905E2">
          <w:rPr>
            <w:rStyle w:val="af0"/>
            <w:rFonts w:eastAsia="楷体"/>
            <w:sz w:val="32"/>
            <w:szCs w:val="32"/>
            <w:lang w:val="zh-TW"/>
          </w:rPr>
          <w:t>二、</w:t>
        </w:r>
        <w:r w:rsidR="006905E2">
          <w:rPr>
            <w:rStyle w:val="af0"/>
            <w:rFonts w:eastAsia="楷体"/>
            <w:sz w:val="32"/>
            <w:szCs w:val="32"/>
            <w:lang w:val="zh-TW"/>
          </w:rPr>
          <w:t>“</w:t>
        </w:r>
        <w:r w:rsidR="006905E2">
          <w:rPr>
            <w:rStyle w:val="af0"/>
            <w:rFonts w:eastAsia="楷体"/>
            <w:sz w:val="32"/>
            <w:szCs w:val="32"/>
            <w:lang w:val="zh-TW"/>
          </w:rPr>
          <w:t>十四五</w:t>
        </w:r>
        <w:r w:rsidR="006905E2">
          <w:rPr>
            <w:rStyle w:val="af0"/>
            <w:rFonts w:eastAsia="楷体"/>
            <w:sz w:val="32"/>
            <w:szCs w:val="32"/>
            <w:lang w:val="zh-TW"/>
          </w:rPr>
          <w:t>”</w:t>
        </w:r>
        <w:r w:rsidR="006905E2">
          <w:rPr>
            <w:rStyle w:val="af0"/>
            <w:rFonts w:eastAsia="楷体"/>
            <w:sz w:val="32"/>
            <w:szCs w:val="32"/>
            <w:lang w:val="zh-TW"/>
          </w:rPr>
          <w:t>时期发展环境</w:t>
        </w:r>
        <w:r w:rsidR="006905E2">
          <w:rPr>
            <w:sz w:val="32"/>
            <w:szCs w:val="32"/>
          </w:rPr>
          <w:tab/>
        </w:r>
        <w:r>
          <w:rPr>
            <w:sz w:val="32"/>
            <w:szCs w:val="32"/>
          </w:rPr>
          <w:fldChar w:fldCharType="begin"/>
        </w:r>
        <w:r w:rsidR="006905E2">
          <w:rPr>
            <w:sz w:val="32"/>
            <w:szCs w:val="32"/>
          </w:rPr>
          <w:instrText xml:space="preserve"> PAGEREF </w:instrText>
        </w:r>
        <w:r w:rsidR="006905E2">
          <w:rPr>
            <w:sz w:val="32"/>
            <w:szCs w:val="32"/>
          </w:rPr>
          <w:instrText xml:space="preserve">_Toc96035121 \h </w:instrText>
        </w:r>
        <w:r>
          <w:rPr>
            <w:sz w:val="32"/>
            <w:szCs w:val="32"/>
          </w:rPr>
        </w:r>
        <w:r>
          <w:rPr>
            <w:sz w:val="32"/>
            <w:szCs w:val="32"/>
          </w:rPr>
          <w:fldChar w:fldCharType="separate"/>
        </w:r>
        <w:r w:rsidR="006905E2">
          <w:rPr>
            <w:sz w:val="32"/>
            <w:szCs w:val="32"/>
          </w:rPr>
          <w:t>5</w:t>
        </w:r>
        <w:r>
          <w:rPr>
            <w:sz w:val="32"/>
            <w:szCs w:val="32"/>
          </w:rPr>
          <w:fldChar w:fldCharType="end"/>
        </w:r>
      </w:hyperlink>
    </w:p>
    <w:p w:rsidR="0008104E" w:rsidRDefault="0008104E">
      <w:pPr>
        <w:pStyle w:val="10"/>
        <w:tabs>
          <w:tab w:val="right" w:leader="dot" w:pos="8296"/>
        </w:tabs>
        <w:rPr>
          <w:rFonts w:asciiTheme="minorHAnsi" w:eastAsiaTheme="minorEastAsia" w:hAnsiTheme="minorHAnsi" w:cstheme="minorBidi"/>
          <w:sz w:val="32"/>
          <w:szCs w:val="32"/>
        </w:rPr>
      </w:pPr>
      <w:hyperlink w:anchor="_Toc96035122" w:history="1">
        <w:r w:rsidR="006905E2">
          <w:rPr>
            <w:rStyle w:val="af0"/>
            <w:rFonts w:eastAsia="黑体"/>
            <w:sz w:val="32"/>
            <w:szCs w:val="32"/>
            <w:lang w:val="zh-TW" w:eastAsia="zh-TW"/>
          </w:rPr>
          <w:t>第二章</w:t>
        </w:r>
        <w:r w:rsidR="006905E2">
          <w:rPr>
            <w:rStyle w:val="af0"/>
            <w:rFonts w:eastAsia="黑体"/>
            <w:sz w:val="32"/>
            <w:szCs w:val="32"/>
            <w:lang w:val="zh-TW" w:eastAsia="zh-TW"/>
          </w:rPr>
          <w:t xml:space="preserve">  </w:t>
        </w:r>
        <w:r w:rsidR="006905E2">
          <w:rPr>
            <w:rStyle w:val="af0"/>
            <w:rFonts w:eastAsia="黑体"/>
            <w:sz w:val="32"/>
            <w:szCs w:val="32"/>
            <w:lang w:val="zh-TW" w:eastAsia="zh-TW"/>
          </w:rPr>
          <w:t>总体要求</w:t>
        </w:r>
        <w:r w:rsidR="006905E2">
          <w:rPr>
            <w:sz w:val="32"/>
            <w:szCs w:val="32"/>
          </w:rPr>
          <w:tab/>
        </w:r>
        <w:r w:rsidR="006905E2">
          <w:rPr>
            <w:rFonts w:hint="eastAsia"/>
            <w:sz w:val="32"/>
            <w:szCs w:val="32"/>
          </w:rPr>
          <w:t>7</w:t>
        </w:r>
      </w:hyperlink>
    </w:p>
    <w:p w:rsidR="0008104E" w:rsidRDefault="0008104E">
      <w:pPr>
        <w:pStyle w:val="20"/>
        <w:tabs>
          <w:tab w:val="right" w:leader="dot" w:pos="8296"/>
        </w:tabs>
        <w:rPr>
          <w:rFonts w:asciiTheme="minorHAnsi" w:eastAsiaTheme="minorEastAsia" w:hAnsiTheme="minorHAnsi" w:cstheme="minorBidi"/>
          <w:sz w:val="32"/>
          <w:szCs w:val="32"/>
        </w:rPr>
      </w:pPr>
      <w:hyperlink w:anchor="_Toc96035123" w:history="1">
        <w:r w:rsidR="006905E2">
          <w:rPr>
            <w:rStyle w:val="af0"/>
            <w:rFonts w:eastAsia="楷体"/>
            <w:sz w:val="32"/>
            <w:szCs w:val="32"/>
            <w:lang w:val="zh-TW"/>
          </w:rPr>
          <w:t>一、指导思想</w:t>
        </w:r>
        <w:r w:rsidR="006905E2">
          <w:rPr>
            <w:sz w:val="32"/>
            <w:szCs w:val="32"/>
          </w:rPr>
          <w:tab/>
        </w:r>
        <w:r w:rsidR="006905E2">
          <w:rPr>
            <w:rFonts w:hint="eastAsia"/>
            <w:sz w:val="32"/>
            <w:szCs w:val="32"/>
          </w:rPr>
          <w:t>7</w:t>
        </w:r>
      </w:hyperlink>
    </w:p>
    <w:p w:rsidR="0008104E" w:rsidRDefault="0008104E">
      <w:pPr>
        <w:pStyle w:val="20"/>
        <w:tabs>
          <w:tab w:val="right" w:leader="dot" w:pos="8296"/>
        </w:tabs>
        <w:rPr>
          <w:rFonts w:asciiTheme="minorHAnsi" w:eastAsiaTheme="minorEastAsia" w:hAnsiTheme="minorHAnsi" w:cstheme="minorBidi"/>
          <w:sz w:val="32"/>
          <w:szCs w:val="32"/>
        </w:rPr>
      </w:pPr>
      <w:hyperlink w:anchor="_Toc96035124" w:history="1">
        <w:r w:rsidR="006905E2">
          <w:rPr>
            <w:rStyle w:val="af0"/>
            <w:rFonts w:eastAsia="楷体"/>
            <w:sz w:val="32"/>
            <w:szCs w:val="32"/>
            <w:lang w:val="zh-TW"/>
          </w:rPr>
          <w:t>二、基本原则</w:t>
        </w:r>
        <w:r w:rsidR="006905E2">
          <w:rPr>
            <w:sz w:val="32"/>
            <w:szCs w:val="32"/>
          </w:rPr>
          <w:tab/>
        </w:r>
        <w:r>
          <w:rPr>
            <w:sz w:val="32"/>
            <w:szCs w:val="32"/>
          </w:rPr>
          <w:fldChar w:fldCharType="begin"/>
        </w:r>
        <w:r w:rsidR="006905E2">
          <w:rPr>
            <w:sz w:val="32"/>
            <w:szCs w:val="32"/>
          </w:rPr>
          <w:instrText xml:space="preserve"> PAGEREF _Toc96035124 \h </w:instrText>
        </w:r>
        <w:r>
          <w:rPr>
            <w:sz w:val="32"/>
            <w:szCs w:val="32"/>
          </w:rPr>
        </w:r>
        <w:r>
          <w:rPr>
            <w:sz w:val="32"/>
            <w:szCs w:val="32"/>
          </w:rPr>
          <w:fldChar w:fldCharType="separate"/>
        </w:r>
        <w:r w:rsidR="006905E2">
          <w:rPr>
            <w:sz w:val="32"/>
            <w:szCs w:val="32"/>
          </w:rPr>
          <w:t>7</w:t>
        </w:r>
        <w:r>
          <w:rPr>
            <w:sz w:val="32"/>
            <w:szCs w:val="32"/>
          </w:rPr>
          <w:fldChar w:fldCharType="end"/>
        </w:r>
      </w:hyperlink>
    </w:p>
    <w:p w:rsidR="0008104E" w:rsidRDefault="0008104E">
      <w:pPr>
        <w:pStyle w:val="20"/>
        <w:tabs>
          <w:tab w:val="right" w:leader="dot" w:pos="8296"/>
        </w:tabs>
        <w:rPr>
          <w:sz w:val="32"/>
          <w:szCs w:val="32"/>
        </w:rPr>
      </w:pPr>
      <w:hyperlink w:anchor="_Toc96035125" w:history="1">
        <w:r w:rsidR="006905E2">
          <w:rPr>
            <w:rStyle w:val="af0"/>
            <w:rFonts w:eastAsia="楷体"/>
            <w:sz w:val="32"/>
            <w:szCs w:val="32"/>
            <w:lang w:val="zh-TW"/>
          </w:rPr>
          <w:t>三、发展</w:t>
        </w:r>
        <w:r w:rsidR="006905E2">
          <w:rPr>
            <w:rStyle w:val="af0"/>
            <w:rFonts w:eastAsia="楷体" w:hint="eastAsia"/>
            <w:sz w:val="32"/>
            <w:szCs w:val="32"/>
          </w:rPr>
          <w:t>目标</w:t>
        </w:r>
        <w:r w:rsidR="006905E2">
          <w:rPr>
            <w:sz w:val="32"/>
            <w:szCs w:val="32"/>
          </w:rPr>
          <w:tab/>
        </w:r>
        <w:r w:rsidR="006905E2">
          <w:rPr>
            <w:rFonts w:hint="eastAsia"/>
            <w:sz w:val="32"/>
            <w:szCs w:val="32"/>
          </w:rPr>
          <w:t>9</w:t>
        </w:r>
      </w:hyperlink>
    </w:p>
    <w:p w:rsidR="0008104E" w:rsidRDefault="0008104E">
      <w:pPr>
        <w:pStyle w:val="10"/>
        <w:tabs>
          <w:tab w:val="right" w:leader="dot" w:pos="8296"/>
        </w:tabs>
        <w:rPr>
          <w:rFonts w:asciiTheme="minorHAnsi" w:hAnsiTheme="minorHAnsi" w:cstheme="minorBidi"/>
          <w:sz w:val="32"/>
          <w:szCs w:val="32"/>
        </w:rPr>
      </w:pPr>
      <w:hyperlink w:anchor="_Toc96035145" w:history="1">
        <w:r w:rsidR="006905E2">
          <w:rPr>
            <w:rStyle w:val="af0"/>
            <w:rFonts w:eastAsia="黑体"/>
            <w:sz w:val="32"/>
            <w:szCs w:val="32"/>
          </w:rPr>
          <w:t>第</w:t>
        </w:r>
        <w:r w:rsidR="006905E2">
          <w:rPr>
            <w:rStyle w:val="af0"/>
            <w:rFonts w:eastAsia="黑体" w:hint="eastAsia"/>
            <w:sz w:val="32"/>
            <w:szCs w:val="32"/>
          </w:rPr>
          <w:t>三</w:t>
        </w:r>
        <w:r w:rsidR="006905E2">
          <w:rPr>
            <w:rStyle w:val="af0"/>
            <w:rFonts w:eastAsia="黑体"/>
            <w:sz w:val="32"/>
            <w:szCs w:val="32"/>
          </w:rPr>
          <w:t>章</w:t>
        </w:r>
        <w:r w:rsidR="006905E2">
          <w:rPr>
            <w:rStyle w:val="af0"/>
            <w:rFonts w:eastAsia="黑体"/>
            <w:sz w:val="32"/>
            <w:szCs w:val="32"/>
          </w:rPr>
          <w:t xml:space="preserve"> </w:t>
        </w:r>
        <w:r w:rsidR="006905E2">
          <w:rPr>
            <w:rStyle w:val="af0"/>
            <w:rFonts w:eastAsia="黑体" w:hint="eastAsia"/>
            <w:sz w:val="32"/>
            <w:szCs w:val="32"/>
          </w:rPr>
          <w:t xml:space="preserve"> </w:t>
        </w:r>
        <w:r w:rsidR="006905E2">
          <w:rPr>
            <w:rStyle w:val="af0"/>
            <w:rFonts w:eastAsia="黑体" w:hint="eastAsia"/>
            <w:sz w:val="32"/>
            <w:szCs w:val="32"/>
          </w:rPr>
          <w:t>服务业发展布局</w:t>
        </w:r>
        <w:r w:rsidR="006905E2">
          <w:rPr>
            <w:sz w:val="32"/>
            <w:szCs w:val="32"/>
          </w:rPr>
          <w:tab/>
        </w:r>
        <w:r w:rsidR="006905E2">
          <w:rPr>
            <w:rFonts w:hint="eastAsia"/>
            <w:sz w:val="32"/>
            <w:szCs w:val="32"/>
          </w:rPr>
          <w:t>1</w:t>
        </w:r>
      </w:hyperlink>
      <w:r w:rsidR="006905E2">
        <w:rPr>
          <w:rFonts w:hint="eastAsia"/>
          <w:sz w:val="32"/>
          <w:szCs w:val="32"/>
        </w:rPr>
        <w:t>1</w:t>
      </w:r>
    </w:p>
    <w:p w:rsidR="0008104E" w:rsidRDefault="0008104E">
      <w:pPr>
        <w:pStyle w:val="20"/>
        <w:tabs>
          <w:tab w:val="right" w:leader="dot" w:pos="8296"/>
        </w:tabs>
        <w:rPr>
          <w:rFonts w:asciiTheme="minorHAnsi" w:hAnsiTheme="minorHAnsi" w:cstheme="minorBidi"/>
          <w:sz w:val="32"/>
          <w:szCs w:val="32"/>
        </w:rPr>
      </w:pPr>
      <w:hyperlink w:anchor="_Toc96035146" w:history="1">
        <w:r w:rsidR="006905E2">
          <w:rPr>
            <w:rStyle w:val="af0"/>
            <w:rFonts w:eastAsia="楷体"/>
            <w:sz w:val="32"/>
            <w:szCs w:val="32"/>
            <w:lang w:val="zh-TW"/>
          </w:rPr>
          <w:t>一、</w:t>
        </w:r>
        <w:r w:rsidR="006905E2">
          <w:rPr>
            <w:rStyle w:val="af0"/>
            <w:rFonts w:ascii="楷体" w:eastAsia="楷体" w:hAnsi="楷体"/>
            <w:sz w:val="32"/>
            <w:szCs w:val="32"/>
            <w:lang w:val="zh-TW"/>
          </w:rPr>
          <w:t>主城引领</w:t>
        </w:r>
        <w:r w:rsidR="006905E2">
          <w:rPr>
            <w:sz w:val="32"/>
            <w:szCs w:val="32"/>
          </w:rPr>
          <w:tab/>
        </w:r>
        <w:r w:rsidR="006905E2">
          <w:rPr>
            <w:rFonts w:hint="eastAsia"/>
            <w:sz w:val="32"/>
            <w:szCs w:val="32"/>
          </w:rPr>
          <w:t>1</w:t>
        </w:r>
      </w:hyperlink>
      <w:r w:rsidR="006905E2">
        <w:rPr>
          <w:rFonts w:hint="eastAsia"/>
          <w:sz w:val="32"/>
          <w:szCs w:val="32"/>
        </w:rPr>
        <w:t>1</w:t>
      </w:r>
    </w:p>
    <w:p w:rsidR="0008104E" w:rsidRDefault="0008104E">
      <w:pPr>
        <w:pStyle w:val="20"/>
        <w:tabs>
          <w:tab w:val="right" w:leader="dot" w:pos="8296"/>
        </w:tabs>
        <w:rPr>
          <w:rFonts w:asciiTheme="minorHAnsi" w:hAnsiTheme="minorHAnsi" w:cstheme="minorBidi"/>
          <w:sz w:val="32"/>
          <w:szCs w:val="32"/>
        </w:rPr>
      </w:pPr>
      <w:hyperlink w:anchor="_Toc96035147" w:history="1">
        <w:r w:rsidR="006905E2">
          <w:rPr>
            <w:rStyle w:val="af0"/>
            <w:rFonts w:eastAsia="楷体"/>
            <w:sz w:val="32"/>
            <w:szCs w:val="32"/>
            <w:lang w:val="zh-TW"/>
          </w:rPr>
          <w:t>二、</w:t>
        </w:r>
        <w:r w:rsidR="006905E2">
          <w:rPr>
            <w:rStyle w:val="af0"/>
            <w:rFonts w:eastAsia="楷体" w:hint="eastAsia"/>
            <w:sz w:val="32"/>
            <w:szCs w:val="32"/>
            <w:lang w:val="zh-TW"/>
          </w:rPr>
          <w:t>一带</w:t>
        </w:r>
        <w:r w:rsidR="006905E2">
          <w:rPr>
            <w:rStyle w:val="af0"/>
            <w:rFonts w:ascii="楷体" w:eastAsia="楷体" w:hAnsi="楷体"/>
            <w:sz w:val="32"/>
            <w:szCs w:val="32"/>
            <w:lang w:val="zh-TW"/>
          </w:rPr>
          <w:t>驱动</w:t>
        </w:r>
        <w:r w:rsidR="006905E2">
          <w:rPr>
            <w:sz w:val="32"/>
            <w:szCs w:val="32"/>
          </w:rPr>
          <w:tab/>
        </w:r>
        <w:r w:rsidR="006905E2">
          <w:rPr>
            <w:rFonts w:hint="eastAsia"/>
            <w:sz w:val="32"/>
            <w:szCs w:val="32"/>
          </w:rPr>
          <w:t>1</w:t>
        </w:r>
      </w:hyperlink>
      <w:r w:rsidR="006905E2">
        <w:rPr>
          <w:rFonts w:hint="eastAsia"/>
          <w:sz w:val="32"/>
          <w:szCs w:val="32"/>
        </w:rPr>
        <w:t>2</w:t>
      </w:r>
    </w:p>
    <w:p w:rsidR="0008104E" w:rsidRDefault="0008104E">
      <w:pPr>
        <w:pStyle w:val="20"/>
        <w:tabs>
          <w:tab w:val="right" w:leader="dot" w:pos="8296"/>
        </w:tabs>
        <w:rPr>
          <w:rFonts w:asciiTheme="minorHAnsi" w:hAnsiTheme="minorHAnsi" w:cstheme="minorBidi"/>
          <w:sz w:val="32"/>
          <w:szCs w:val="32"/>
        </w:rPr>
      </w:pPr>
      <w:hyperlink w:anchor="_Toc96035148" w:history="1">
        <w:r w:rsidR="006905E2">
          <w:rPr>
            <w:rStyle w:val="af0"/>
            <w:rFonts w:eastAsia="楷体"/>
            <w:sz w:val="32"/>
            <w:szCs w:val="32"/>
            <w:lang w:val="zh-TW"/>
          </w:rPr>
          <w:t>三、</w:t>
        </w:r>
        <w:r w:rsidR="006905E2">
          <w:rPr>
            <w:rStyle w:val="af0"/>
            <w:rFonts w:ascii="楷体" w:eastAsia="楷体" w:hAnsi="楷体" w:hint="eastAsia"/>
            <w:sz w:val="32"/>
            <w:szCs w:val="32"/>
            <w:lang w:val="zh-TW"/>
          </w:rPr>
          <w:t>两</w:t>
        </w:r>
        <w:r w:rsidR="006905E2">
          <w:rPr>
            <w:rStyle w:val="af0"/>
            <w:rFonts w:ascii="楷体" w:eastAsia="楷体" w:hAnsi="楷体" w:hint="eastAsia"/>
            <w:sz w:val="32"/>
            <w:szCs w:val="32"/>
          </w:rPr>
          <w:t>片</w:t>
        </w:r>
        <w:r w:rsidR="006905E2">
          <w:rPr>
            <w:rStyle w:val="af0"/>
            <w:rFonts w:ascii="楷体" w:eastAsia="楷体" w:hAnsi="楷体"/>
            <w:sz w:val="32"/>
            <w:szCs w:val="32"/>
            <w:lang w:val="zh-TW"/>
          </w:rPr>
          <w:t>拓展</w:t>
        </w:r>
        <w:r w:rsidR="006905E2">
          <w:rPr>
            <w:sz w:val="32"/>
            <w:szCs w:val="32"/>
          </w:rPr>
          <w:tab/>
        </w:r>
        <w:r w:rsidR="006905E2">
          <w:rPr>
            <w:rFonts w:hint="eastAsia"/>
            <w:sz w:val="32"/>
            <w:szCs w:val="32"/>
          </w:rPr>
          <w:t>1</w:t>
        </w:r>
      </w:hyperlink>
      <w:r w:rsidR="006905E2">
        <w:rPr>
          <w:rFonts w:hint="eastAsia"/>
          <w:sz w:val="32"/>
          <w:szCs w:val="32"/>
        </w:rPr>
        <w:t>2</w:t>
      </w:r>
    </w:p>
    <w:p w:rsidR="0008104E" w:rsidRDefault="0008104E">
      <w:pPr>
        <w:ind w:firstLineChars="200" w:firstLine="420"/>
      </w:pPr>
      <w:hyperlink w:anchor="_Toc96035149" w:history="1">
        <w:r w:rsidR="006905E2">
          <w:rPr>
            <w:rStyle w:val="af0"/>
            <w:rFonts w:eastAsia="楷体"/>
            <w:sz w:val="32"/>
            <w:szCs w:val="32"/>
            <w:lang w:val="zh-TW"/>
          </w:rPr>
          <w:t>四、</w:t>
        </w:r>
        <w:r w:rsidR="006905E2">
          <w:rPr>
            <w:rStyle w:val="af0"/>
            <w:rFonts w:ascii="楷体" w:eastAsia="楷体" w:hAnsi="楷体"/>
            <w:sz w:val="32"/>
            <w:szCs w:val="32"/>
            <w:lang w:val="zh-TW"/>
          </w:rPr>
          <w:t>多点集聚</w:t>
        </w:r>
        <w:r w:rsidR="006905E2">
          <w:rPr>
            <w:sz w:val="32"/>
            <w:szCs w:val="32"/>
          </w:rPr>
          <w:tab/>
        </w:r>
        <w:r w:rsidR="006905E2">
          <w:rPr>
            <w:rFonts w:ascii="Arial" w:hAnsi="Arial" w:cs="Arial"/>
            <w:sz w:val="32"/>
            <w:szCs w:val="32"/>
          </w:rPr>
          <w:t>……………………………………………</w:t>
        </w:r>
        <w:r w:rsidR="006905E2">
          <w:rPr>
            <w:rFonts w:hint="eastAsia"/>
            <w:sz w:val="32"/>
            <w:szCs w:val="32"/>
          </w:rPr>
          <w:t>1</w:t>
        </w:r>
      </w:hyperlink>
      <w:r w:rsidR="006905E2">
        <w:rPr>
          <w:rFonts w:hint="eastAsia"/>
          <w:sz w:val="32"/>
          <w:szCs w:val="32"/>
        </w:rPr>
        <w:t>3</w:t>
      </w:r>
    </w:p>
    <w:p w:rsidR="0008104E" w:rsidRDefault="0008104E">
      <w:pPr>
        <w:pStyle w:val="10"/>
        <w:tabs>
          <w:tab w:val="right" w:leader="dot" w:pos="8296"/>
        </w:tabs>
        <w:rPr>
          <w:rStyle w:val="af0"/>
          <w:sz w:val="32"/>
          <w:szCs w:val="32"/>
        </w:rPr>
      </w:pPr>
      <w:r w:rsidRPr="0008104E">
        <w:fldChar w:fldCharType="begin"/>
      </w:r>
      <w:r w:rsidR="006905E2">
        <w:instrText xml:space="preserve"> HYPERLINK \l "_Toc96035127"</w:instrText>
      </w:r>
      <w:r w:rsidRPr="0008104E">
        <w:fldChar w:fldCharType="separate"/>
      </w:r>
      <w:r w:rsidR="006905E2">
        <w:rPr>
          <w:rStyle w:val="af0"/>
          <w:rFonts w:eastAsia="黑体"/>
          <w:sz w:val="32"/>
          <w:szCs w:val="32"/>
        </w:rPr>
        <w:t>第</w:t>
      </w:r>
      <w:r w:rsidR="006905E2">
        <w:rPr>
          <w:rStyle w:val="af0"/>
          <w:rFonts w:eastAsia="黑体" w:hint="eastAsia"/>
          <w:sz w:val="32"/>
          <w:szCs w:val="32"/>
        </w:rPr>
        <w:t>四</w:t>
      </w:r>
      <w:r w:rsidR="006905E2">
        <w:rPr>
          <w:rStyle w:val="af0"/>
          <w:rFonts w:eastAsia="黑体"/>
          <w:sz w:val="32"/>
          <w:szCs w:val="32"/>
        </w:rPr>
        <w:t>章</w:t>
      </w:r>
      <w:r w:rsidR="006905E2">
        <w:rPr>
          <w:rStyle w:val="af0"/>
          <w:rFonts w:eastAsia="黑体"/>
          <w:sz w:val="32"/>
          <w:szCs w:val="32"/>
        </w:rPr>
        <w:t xml:space="preserve">  </w:t>
      </w:r>
      <w:r w:rsidR="006905E2">
        <w:rPr>
          <w:rStyle w:val="af0"/>
          <w:rFonts w:eastAsia="黑体" w:hint="eastAsia"/>
          <w:sz w:val="32"/>
          <w:szCs w:val="32"/>
        </w:rPr>
        <w:t>发展重点</w:t>
      </w:r>
      <w:r w:rsidR="006905E2">
        <w:rPr>
          <w:sz w:val="32"/>
          <w:szCs w:val="32"/>
        </w:rPr>
        <w:tab/>
      </w:r>
      <w:r w:rsidR="006905E2">
        <w:rPr>
          <w:rFonts w:hint="eastAsia"/>
          <w:sz w:val="32"/>
          <w:szCs w:val="32"/>
        </w:rPr>
        <w:t>1</w:t>
      </w:r>
      <w:r w:rsidR="006905E2">
        <w:rPr>
          <w:rFonts w:hint="eastAsia"/>
          <w:sz w:val="32"/>
          <w:szCs w:val="32"/>
        </w:rPr>
        <w:t>5</w:t>
      </w:r>
    </w:p>
    <w:p w:rsidR="0008104E" w:rsidRDefault="006905E2">
      <w:pPr>
        <w:pStyle w:val="10"/>
        <w:tabs>
          <w:tab w:val="right" w:leader="dot" w:pos="8296"/>
        </w:tabs>
        <w:ind w:firstLineChars="100" w:firstLine="320"/>
        <w:rPr>
          <w:rFonts w:asciiTheme="minorHAnsi" w:eastAsiaTheme="minorEastAsia" w:hAnsiTheme="minorHAnsi" w:cstheme="minorBidi"/>
          <w:sz w:val="32"/>
          <w:szCs w:val="32"/>
        </w:rPr>
      </w:pPr>
      <w:r>
        <w:rPr>
          <w:rStyle w:val="af0"/>
          <w:rFonts w:eastAsia="黑体" w:hint="eastAsia"/>
          <w:sz w:val="32"/>
          <w:szCs w:val="32"/>
        </w:rPr>
        <w:t>第一节</w:t>
      </w:r>
      <w:r>
        <w:rPr>
          <w:rStyle w:val="af0"/>
          <w:rFonts w:eastAsia="黑体" w:hint="eastAsia"/>
          <w:sz w:val="32"/>
          <w:szCs w:val="32"/>
        </w:rPr>
        <w:t xml:space="preserve"> </w:t>
      </w:r>
      <w:r>
        <w:rPr>
          <w:rStyle w:val="af0"/>
          <w:rFonts w:eastAsia="黑体"/>
          <w:sz w:val="32"/>
          <w:szCs w:val="32"/>
        </w:rPr>
        <w:t>生产性服务业专业化</w:t>
      </w:r>
      <w:r>
        <w:rPr>
          <w:rStyle w:val="af0"/>
          <w:rFonts w:eastAsia="黑体" w:hint="eastAsia"/>
          <w:sz w:val="32"/>
          <w:szCs w:val="32"/>
        </w:rPr>
        <w:t>、</w:t>
      </w:r>
      <w:r>
        <w:rPr>
          <w:rStyle w:val="af0"/>
          <w:rFonts w:eastAsia="黑体"/>
          <w:sz w:val="32"/>
          <w:szCs w:val="32"/>
        </w:rPr>
        <w:t>高端</w:t>
      </w:r>
      <w:r>
        <w:rPr>
          <w:rStyle w:val="af0"/>
          <w:rFonts w:eastAsia="黑体" w:hint="eastAsia"/>
          <w:sz w:val="32"/>
          <w:szCs w:val="32"/>
        </w:rPr>
        <w:t>化</w:t>
      </w:r>
      <w:r>
        <w:rPr>
          <w:sz w:val="32"/>
          <w:szCs w:val="32"/>
        </w:rPr>
        <w:tab/>
      </w:r>
      <w:r w:rsidR="0008104E">
        <w:rPr>
          <w:sz w:val="32"/>
          <w:szCs w:val="32"/>
        </w:rPr>
        <w:fldChar w:fldCharType="begin"/>
      </w:r>
      <w:r>
        <w:rPr>
          <w:sz w:val="32"/>
          <w:szCs w:val="32"/>
        </w:rPr>
        <w:instrText xml:space="preserve"> PAGEREF _Toc96035127 \h </w:instrText>
      </w:r>
      <w:r w:rsidR="0008104E">
        <w:rPr>
          <w:sz w:val="32"/>
          <w:szCs w:val="32"/>
        </w:rPr>
      </w:r>
      <w:r w:rsidR="0008104E">
        <w:rPr>
          <w:sz w:val="32"/>
          <w:szCs w:val="32"/>
        </w:rPr>
        <w:fldChar w:fldCharType="separate"/>
      </w:r>
      <w:r>
        <w:rPr>
          <w:sz w:val="32"/>
          <w:szCs w:val="32"/>
        </w:rPr>
        <w:t>11</w:t>
      </w:r>
      <w:r w:rsidR="0008104E">
        <w:rPr>
          <w:sz w:val="32"/>
          <w:szCs w:val="32"/>
        </w:rPr>
        <w:fldChar w:fldCharType="end"/>
      </w:r>
      <w:r w:rsidR="0008104E">
        <w:rPr>
          <w:sz w:val="32"/>
          <w:szCs w:val="32"/>
        </w:rPr>
        <w:fldChar w:fldCharType="end"/>
      </w:r>
    </w:p>
    <w:p w:rsidR="0008104E" w:rsidRDefault="0008104E">
      <w:pPr>
        <w:pStyle w:val="20"/>
        <w:tabs>
          <w:tab w:val="right" w:leader="dot" w:pos="8296"/>
        </w:tabs>
        <w:rPr>
          <w:rFonts w:asciiTheme="minorHAnsi" w:eastAsiaTheme="minorEastAsia" w:hAnsiTheme="minorHAnsi" w:cstheme="minorBidi"/>
          <w:sz w:val="32"/>
          <w:szCs w:val="32"/>
        </w:rPr>
      </w:pPr>
      <w:hyperlink w:anchor="_Toc96035128" w:history="1">
        <w:r w:rsidR="006905E2">
          <w:rPr>
            <w:rStyle w:val="af0"/>
            <w:rFonts w:eastAsia="楷体"/>
            <w:sz w:val="32"/>
            <w:szCs w:val="32"/>
            <w:lang w:val="zh-TW"/>
          </w:rPr>
          <w:t>一、现代物流业</w:t>
        </w:r>
        <w:r w:rsidR="006905E2">
          <w:rPr>
            <w:sz w:val="32"/>
            <w:szCs w:val="32"/>
          </w:rPr>
          <w:tab/>
        </w:r>
        <w:r>
          <w:rPr>
            <w:sz w:val="32"/>
            <w:szCs w:val="32"/>
          </w:rPr>
          <w:fldChar w:fldCharType="begin"/>
        </w:r>
        <w:r w:rsidR="006905E2">
          <w:rPr>
            <w:sz w:val="32"/>
            <w:szCs w:val="32"/>
          </w:rPr>
          <w:instrText xml:space="preserve"> PAGEREF _Toc96035128 \h </w:instrText>
        </w:r>
        <w:r>
          <w:rPr>
            <w:sz w:val="32"/>
            <w:szCs w:val="32"/>
          </w:rPr>
        </w:r>
        <w:r>
          <w:rPr>
            <w:sz w:val="32"/>
            <w:szCs w:val="32"/>
          </w:rPr>
          <w:fldChar w:fldCharType="separate"/>
        </w:r>
        <w:r w:rsidR="006905E2">
          <w:rPr>
            <w:sz w:val="32"/>
            <w:szCs w:val="32"/>
          </w:rPr>
          <w:t>15</w:t>
        </w:r>
        <w:r>
          <w:rPr>
            <w:sz w:val="32"/>
            <w:szCs w:val="32"/>
          </w:rPr>
          <w:fldChar w:fldCharType="end"/>
        </w:r>
      </w:hyperlink>
    </w:p>
    <w:p w:rsidR="0008104E" w:rsidRDefault="0008104E">
      <w:pPr>
        <w:pStyle w:val="20"/>
        <w:tabs>
          <w:tab w:val="right" w:leader="dot" w:pos="8296"/>
        </w:tabs>
        <w:rPr>
          <w:rFonts w:asciiTheme="minorHAnsi" w:hAnsiTheme="minorHAnsi" w:cstheme="minorBidi"/>
          <w:sz w:val="32"/>
          <w:szCs w:val="32"/>
        </w:rPr>
      </w:pPr>
      <w:hyperlink w:anchor="_Toc96035129" w:history="1">
        <w:r w:rsidR="006905E2">
          <w:rPr>
            <w:rStyle w:val="af0"/>
            <w:rFonts w:eastAsia="楷体"/>
            <w:sz w:val="32"/>
            <w:szCs w:val="32"/>
            <w:lang w:val="zh-TW"/>
          </w:rPr>
          <w:t>二、金融业</w:t>
        </w:r>
        <w:r w:rsidR="006905E2">
          <w:rPr>
            <w:sz w:val="32"/>
            <w:szCs w:val="32"/>
          </w:rPr>
          <w:tab/>
        </w:r>
        <w:r w:rsidR="006905E2">
          <w:rPr>
            <w:rFonts w:hint="eastAsia"/>
            <w:sz w:val="32"/>
            <w:szCs w:val="32"/>
          </w:rPr>
          <w:t>1</w:t>
        </w:r>
      </w:hyperlink>
      <w:r w:rsidR="006905E2">
        <w:rPr>
          <w:rFonts w:hint="eastAsia"/>
          <w:sz w:val="32"/>
          <w:szCs w:val="32"/>
        </w:rPr>
        <w:t>8</w:t>
      </w:r>
    </w:p>
    <w:p w:rsidR="0008104E" w:rsidRDefault="0008104E">
      <w:pPr>
        <w:pStyle w:val="20"/>
        <w:tabs>
          <w:tab w:val="right" w:leader="dot" w:pos="8296"/>
        </w:tabs>
        <w:rPr>
          <w:rFonts w:asciiTheme="minorHAnsi" w:hAnsiTheme="minorHAnsi" w:cstheme="minorBidi"/>
          <w:sz w:val="32"/>
          <w:szCs w:val="32"/>
        </w:rPr>
      </w:pPr>
      <w:hyperlink w:anchor="_Toc96035130" w:history="1">
        <w:r w:rsidR="006905E2">
          <w:rPr>
            <w:rStyle w:val="af0"/>
            <w:rFonts w:eastAsia="楷体"/>
            <w:sz w:val="32"/>
            <w:szCs w:val="32"/>
            <w:lang w:val="zh-TW"/>
          </w:rPr>
          <w:t>三、高技术服务业</w:t>
        </w:r>
        <w:r w:rsidR="006905E2">
          <w:rPr>
            <w:sz w:val="32"/>
            <w:szCs w:val="32"/>
          </w:rPr>
          <w:tab/>
        </w:r>
        <w:r w:rsidR="006905E2">
          <w:rPr>
            <w:rFonts w:hint="eastAsia"/>
            <w:sz w:val="32"/>
            <w:szCs w:val="32"/>
          </w:rPr>
          <w:t>1</w:t>
        </w:r>
      </w:hyperlink>
      <w:r w:rsidR="006905E2">
        <w:rPr>
          <w:rFonts w:hint="eastAsia"/>
          <w:sz w:val="32"/>
          <w:szCs w:val="32"/>
        </w:rPr>
        <w:t>9</w:t>
      </w:r>
    </w:p>
    <w:p w:rsidR="0008104E" w:rsidRDefault="0008104E">
      <w:pPr>
        <w:pStyle w:val="20"/>
        <w:tabs>
          <w:tab w:val="right" w:leader="dot" w:pos="8296"/>
        </w:tabs>
        <w:rPr>
          <w:rFonts w:asciiTheme="minorHAnsi" w:hAnsiTheme="minorHAnsi" w:cstheme="minorBidi"/>
          <w:sz w:val="32"/>
          <w:szCs w:val="32"/>
        </w:rPr>
      </w:pPr>
      <w:hyperlink w:anchor="_Toc96035131" w:history="1">
        <w:r w:rsidR="006905E2">
          <w:rPr>
            <w:rStyle w:val="af0"/>
            <w:rFonts w:eastAsia="楷体"/>
            <w:sz w:val="32"/>
            <w:szCs w:val="32"/>
            <w:lang w:val="zh-TW"/>
          </w:rPr>
          <w:t>四、电子商务业</w:t>
        </w:r>
        <w:r w:rsidR="006905E2">
          <w:rPr>
            <w:sz w:val="32"/>
            <w:szCs w:val="32"/>
          </w:rPr>
          <w:tab/>
        </w:r>
        <w:r w:rsidR="006905E2">
          <w:rPr>
            <w:rFonts w:hint="eastAsia"/>
            <w:sz w:val="32"/>
            <w:szCs w:val="32"/>
          </w:rPr>
          <w:t>2</w:t>
        </w:r>
      </w:hyperlink>
      <w:r w:rsidR="006905E2">
        <w:rPr>
          <w:rFonts w:hint="eastAsia"/>
          <w:sz w:val="32"/>
          <w:szCs w:val="32"/>
        </w:rPr>
        <w:t>1</w:t>
      </w:r>
    </w:p>
    <w:p w:rsidR="0008104E" w:rsidRDefault="0008104E">
      <w:pPr>
        <w:pStyle w:val="20"/>
        <w:tabs>
          <w:tab w:val="right" w:leader="dot" w:pos="8296"/>
        </w:tabs>
        <w:rPr>
          <w:rFonts w:asciiTheme="minorHAnsi" w:hAnsiTheme="minorHAnsi" w:cstheme="minorBidi"/>
          <w:sz w:val="32"/>
          <w:szCs w:val="32"/>
        </w:rPr>
      </w:pPr>
      <w:hyperlink w:anchor="_Toc96035132" w:history="1">
        <w:r w:rsidR="006905E2">
          <w:rPr>
            <w:rStyle w:val="af0"/>
            <w:rFonts w:eastAsia="楷体"/>
            <w:sz w:val="32"/>
            <w:szCs w:val="32"/>
            <w:lang w:val="zh-TW"/>
          </w:rPr>
          <w:t>五、</w:t>
        </w:r>
        <w:r w:rsidR="006905E2">
          <w:rPr>
            <w:rStyle w:val="af0"/>
            <w:rFonts w:eastAsia="楷体" w:hint="eastAsia"/>
            <w:sz w:val="32"/>
            <w:szCs w:val="32"/>
            <w:lang w:val="zh-TW"/>
          </w:rPr>
          <w:t>中介</w:t>
        </w:r>
        <w:r w:rsidR="006905E2">
          <w:rPr>
            <w:rStyle w:val="af0"/>
            <w:rFonts w:eastAsia="楷体"/>
            <w:sz w:val="32"/>
            <w:szCs w:val="32"/>
            <w:lang w:val="zh-TW"/>
          </w:rPr>
          <w:t>服务业</w:t>
        </w:r>
        <w:r w:rsidR="006905E2">
          <w:rPr>
            <w:sz w:val="32"/>
            <w:szCs w:val="32"/>
          </w:rPr>
          <w:tab/>
        </w:r>
      </w:hyperlink>
      <w:r w:rsidR="006905E2">
        <w:rPr>
          <w:rFonts w:hint="eastAsia"/>
          <w:sz w:val="32"/>
          <w:szCs w:val="32"/>
        </w:rPr>
        <w:t>2</w:t>
      </w:r>
      <w:r w:rsidR="006905E2">
        <w:rPr>
          <w:rFonts w:hint="eastAsia"/>
          <w:sz w:val="32"/>
          <w:szCs w:val="32"/>
        </w:rPr>
        <w:t>3</w:t>
      </w:r>
    </w:p>
    <w:p w:rsidR="0008104E" w:rsidRDefault="0008104E">
      <w:pPr>
        <w:pStyle w:val="20"/>
        <w:tabs>
          <w:tab w:val="right" w:leader="dot" w:pos="8296"/>
        </w:tabs>
        <w:rPr>
          <w:rFonts w:asciiTheme="minorHAnsi" w:hAnsiTheme="minorHAnsi" w:cstheme="minorBidi"/>
          <w:sz w:val="32"/>
          <w:szCs w:val="32"/>
        </w:rPr>
      </w:pPr>
      <w:hyperlink w:anchor="_Toc96035133" w:history="1">
        <w:r w:rsidR="006905E2">
          <w:rPr>
            <w:rStyle w:val="af0"/>
            <w:rFonts w:eastAsia="楷体"/>
            <w:sz w:val="32"/>
            <w:szCs w:val="32"/>
            <w:lang w:val="zh-TW"/>
          </w:rPr>
          <w:t>六、会展业</w:t>
        </w:r>
        <w:r w:rsidR="006905E2">
          <w:rPr>
            <w:sz w:val="32"/>
            <w:szCs w:val="32"/>
          </w:rPr>
          <w:tab/>
        </w:r>
      </w:hyperlink>
      <w:r w:rsidR="006905E2">
        <w:rPr>
          <w:rFonts w:hint="eastAsia"/>
          <w:sz w:val="32"/>
          <w:szCs w:val="32"/>
        </w:rPr>
        <w:t>24</w:t>
      </w:r>
    </w:p>
    <w:p w:rsidR="0008104E" w:rsidRDefault="0008104E">
      <w:pPr>
        <w:pStyle w:val="20"/>
        <w:tabs>
          <w:tab w:val="right" w:leader="dot" w:pos="8296"/>
        </w:tabs>
        <w:rPr>
          <w:rFonts w:asciiTheme="minorHAnsi" w:hAnsiTheme="minorHAnsi" w:cstheme="minorBidi"/>
          <w:sz w:val="32"/>
          <w:szCs w:val="32"/>
        </w:rPr>
      </w:pPr>
      <w:hyperlink w:anchor="_Toc96035134" w:history="1">
        <w:r w:rsidR="006905E2">
          <w:rPr>
            <w:rStyle w:val="af0"/>
            <w:rFonts w:eastAsia="楷体"/>
            <w:sz w:val="32"/>
            <w:szCs w:val="32"/>
            <w:lang w:val="zh-TW"/>
          </w:rPr>
          <w:t>七、人力资源服务业</w:t>
        </w:r>
        <w:r w:rsidR="006905E2">
          <w:rPr>
            <w:sz w:val="32"/>
            <w:szCs w:val="32"/>
          </w:rPr>
          <w:tab/>
        </w:r>
      </w:hyperlink>
      <w:r w:rsidR="006905E2">
        <w:rPr>
          <w:rFonts w:hint="eastAsia"/>
          <w:sz w:val="32"/>
          <w:szCs w:val="32"/>
        </w:rPr>
        <w:t>25</w:t>
      </w:r>
    </w:p>
    <w:p w:rsidR="0008104E" w:rsidRDefault="0008104E">
      <w:pPr>
        <w:pStyle w:val="20"/>
        <w:tabs>
          <w:tab w:val="right" w:leader="dot" w:pos="8296"/>
        </w:tabs>
        <w:rPr>
          <w:rFonts w:asciiTheme="minorHAnsi" w:hAnsiTheme="minorHAnsi" w:cstheme="minorBidi"/>
          <w:sz w:val="32"/>
          <w:szCs w:val="32"/>
        </w:rPr>
      </w:pPr>
      <w:hyperlink w:anchor="_Toc96035135" w:history="1">
        <w:r w:rsidR="006905E2">
          <w:rPr>
            <w:rStyle w:val="af0"/>
            <w:rFonts w:eastAsia="楷体"/>
            <w:sz w:val="32"/>
            <w:szCs w:val="32"/>
            <w:lang w:val="zh-TW"/>
          </w:rPr>
          <w:t>八、节能环保服务业</w:t>
        </w:r>
        <w:r w:rsidR="006905E2">
          <w:rPr>
            <w:sz w:val="32"/>
            <w:szCs w:val="32"/>
          </w:rPr>
          <w:tab/>
        </w:r>
        <w:r w:rsidR="006905E2">
          <w:rPr>
            <w:rFonts w:hint="eastAsia"/>
            <w:sz w:val="32"/>
            <w:szCs w:val="32"/>
          </w:rPr>
          <w:t>2</w:t>
        </w:r>
      </w:hyperlink>
      <w:r w:rsidR="006905E2">
        <w:rPr>
          <w:rFonts w:hint="eastAsia"/>
          <w:sz w:val="32"/>
          <w:szCs w:val="32"/>
        </w:rPr>
        <w:t>6</w:t>
      </w:r>
    </w:p>
    <w:p w:rsidR="0008104E" w:rsidRDefault="0008104E">
      <w:pPr>
        <w:pStyle w:val="10"/>
        <w:tabs>
          <w:tab w:val="right" w:leader="dot" w:pos="8296"/>
        </w:tabs>
        <w:ind w:firstLineChars="200" w:firstLine="420"/>
        <w:rPr>
          <w:rFonts w:asciiTheme="minorHAnsi" w:hAnsiTheme="minorHAnsi" w:cstheme="minorBidi"/>
          <w:sz w:val="32"/>
          <w:szCs w:val="32"/>
        </w:rPr>
      </w:pPr>
      <w:hyperlink w:anchor="_Toc96035137" w:history="1">
        <w:r w:rsidR="006905E2">
          <w:rPr>
            <w:rStyle w:val="af0"/>
            <w:rFonts w:eastAsia="黑体"/>
            <w:sz w:val="32"/>
            <w:szCs w:val="32"/>
          </w:rPr>
          <w:t>第</w:t>
        </w:r>
        <w:r w:rsidR="006905E2">
          <w:rPr>
            <w:rStyle w:val="af0"/>
            <w:rFonts w:eastAsia="黑体" w:hint="eastAsia"/>
            <w:sz w:val="32"/>
            <w:szCs w:val="32"/>
          </w:rPr>
          <w:t>二节</w:t>
        </w:r>
        <w:r w:rsidR="006905E2">
          <w:rPr>
            <w:rStyle w:val="af0"/>
            <w:rFonts w:eastAsia="黑体"/>
            <w:sz w:val="32"/>
            <w:szCs w:val="32"/>
          </w:rPr>
          <w:t xml:space="preserve"> </w:t>
        </w:r>
        <w:r w:rsidR="006905E2">
          <w:rPr>
            <w:rStyle w:val="af0"/>
            <w:rFonts w:eastAsia="黑体"/>
            <w:sz w:val="32"/>
            <w:szCs w:val="32"/>
          </w:rPr>
          <w:t>生活性服务业</w:t>
        </w:r>
        <w:r w:rsidR="006905E2">
          <w:rPr>
            <w:rStyle w:val="af0"/>
            <w:rFonts w:eastAsia="黑体" w:hint="eastAsia"/>
            <w:sz w:val="32"/>
            <w:szCs w:val="32"/>
          </w:rPr>
          <w:t>便捷化、</w:t>
        </w:r>
        <w:r w:rsidR="006905E2">
          <w:rPr>
            <w:rStyle w:val="af0"/>
            <w:rFonts w:eastAsia="黑体"/>
            <w:sz w:val="32"/>
            <w:szCs w:val="32"/>
          </w:rPr>
          <w:t>多样化</w:t>
        </w:r>
        <w:r w:rsidR="006905E2">
          <w:rPr>
            <w:sz w:val="32"/>
            <w:szCs w:val="32"/>
          </w:rPr>
          <w:tab/>
        </w:r>
        <w:r>
          <w:rPr>
            <w:sz w:val="32"/>
            <w:szCs w:val="32"/>
          </w:rPr>
          <w:fldChar w:fldCharType="begin"/>
        </w:r>
        <w:r w:rsidR="006905E2">
          <w:rPr>
            <w:sz w:val="32"/>
            <w:szCs w:val="32"/>
          </w:rPr>
          <w:instrText xml:space="preserve"> PAGEREF _Toc96035137 \h </w:instrText>
        </w:r>
        <w:r>
          <w:rPr>
            <w:sz w:val="32"/>
            <w:szCs w:val="32"/>
          </w:rPr>
        </w:r>
        <w:r>
          <w:rPr>
            <w:sz w:val="32"/>
            <w:szCs w:val="32"/>
          </w:rPr>
          <w:fldChar w:fldCharType="separate"/>
        </w:r>
        <w:r w:rsidR="006905E2">
          <w:rPr>
            <w:sz w:val="32"/>
            <w:szCs w:val="32"/>
          </w:rPr>
          <w:t>26</w:t>
        </w:r>
        <w:r>
          <w:rPr>
            <w:sz w:val="32"/>
            <w:szCs w:val="32"/>
          </w:rPr>
          <w:fldChar w:fldCharType="end"/>
        </w:r>
      </w:hyperlink>
    </w:p>
    <w:p w:rsidR="0008104E" w:rsidRDefault="0008104E">
      <w:pPr>
        <w:pStyle w:val="20"/>
        <w:tabs>
          <w:tab w:val="right" w:leader="dot" w:pos="8296"/>
        </w:tabs>
        <w:rPr>
          <w:rFonts w:asciiTheme="minorHAnsi" w:eastAsiaTheme="minorEastAsia" w:hAnsiTheme="minorHAnsi" w:cstheme="minorBidi"/>
          <w:sz w:val="32"/>
          <w:szCs w:val="32"/>
        </w:rPr>
      </w:pPr>
      <w:hyperlink w:anchor="_Toc96035138" w:history="1">
        <w:r w:rsidR="006905E2">
          <w:rPr>
            <w:rStyle w:val="af0"/>
            <w:rFonts w:eastAsia="楷体"/>
            <w:sz w:val="32"/>
            <w:szCs w:val="32"/>
            <w:lang w:val="zh-TW"/>
          </w:rPr>
          <w:t>一、旅游业</w:t>
        </w:r>
        <w:r w:rsidR="006905E2">
          <w:rPr>
            <w:sz w:val="32"/>
            <w:szCs w:val="32"/>
          </w:rPr>
          <w:tab/>
        </w:r>
        <w:r>
          <w:rPr>
            <w:sz w:val="32"/>
            <w:szCs w:val="32"/>
          </w:rPr>
          <w:fldChar w:fldCharType="begin"/>
        </w:r>
        <w:r w:rsidR="006905E2">
          <w:rPr>
            <w:sz w:val="32"/>
            <w:szCs w:val="32"/>
          </w:rPr>
          <w:instrText xml:space="preserve"> PAGEREF _Toc96035138 \h </w:instrText>
        </w:r>
        <w:r>
          <w:rPr>
            <w:sz w:val="32"/>
            <w:szCs w:val="32"/>
          </w:rPr>
        </w:r>
        <w:r>
          <w:rPr>
            <w:sz w:val="32"/>
            <w:szCs w:val="32"/>
          </w:rPr>
          <w:fldChar w:fldCharType="separate"/>
        </w:r>
        <w:r w:rsidR="006905E2">
          <w:rPr>
            <w:sz w:val="32"/>
            <w:szCs w:val="32"/>
          </w:rPr>
          <w:t>27</w:t>
        </w:r>
        <w:r>
          <w:rPr>
            <w:sz w:val="32"/>
            <w:szCs w:val="32"/>
          </w:rPr>
          <w:fldChar w:fldCharType="end"/>
        </w:r>
      </w:hyperlink>
    </w:p>
    <w:p w:rsidR="0008104E" w:rsidRDefault="0008104E">
      <w:pPr>
        <w:pStyle w:val="20"/>
        <w:tabs>
          <w:tab w:val="right" w:leader="dot" w:pos="8296"/>
        </w:tabs>
        <w:rPr>
          <w:rFonts w:asciiTheme="minorHAnsi" w:hAnsiTheme="minorHAnsi" w:cstheme="minorBidi"/>
          <w:sz w:val="32"/>
          <w:szCs w:val="32"/>
        </w:rPr>
      </w:pPr>
      <w:hyperlink w:anchor="_Toc96035139" w:history="1">
        <w:r w:rsidR="006905E2">
          <w:rPr>
            <w:rStyle w:val="af0"/>
            <w:rFonts w:eastAsia="楷体"/>
            <w:sz w:val="32"/>
            <w:szCs w:val="32"/>
            <w:lang w:val="zh-TW"/>
          </w:rPr>
          <w:t>二、现代商贸业</w:t>
        </w:r>
        <w:r w:rsidR="006905E2">
          <w:rPr>
            <w:sz w:val="32"/>
            <w:szCs w:val="32"/>
          </w:rPr>
          <w:tab/>
        </w:r>
        <w:r w:rsidR="006905E2">
          <w:rPr>
            <w:rFonts w:hint="eastAsia"/>
            <w:sz w:val="32"/>
            <w:szCs w:val="32"/>
          </w:rPr>
          <w:t>3</w:t>
        </w:r>
      </w:hyperlink>
      <w:r w:rsidR="006905E2">
        <w:rPr>
          <w:rFonts w:hint="eastAsia"/>
          <w:sz w:val="32"/>
          <w:szCs w:val="32"/>
        </w:rPr>
        <w:t>1</w:t>
      </w:r>
    </w:p>
    <w:p w:rsidR="0008104E" w:rsidRDefault="0008104E">
      <w:pPr>
        <w:pStyle w:val="20"/>
        <w:tabs>
          <w:tab w:val="right" w:leader="dot" w:pos="8296"/>
        </w:tabs>
        <w:rPr>
          <w:rFonts w:asciiTheme="minorHAnsi" w:hAnsiTheme="minorHAnsi" w:cstheme="minorBidi"/>
          <w:sz w:val="32"/>
          <w:szCs w:val="32"/>
        </w:rPr>
      </w:pPr>
      <w:hyperlink w:anchor="_Toc96035140" w:history="1">
        <w:r w:rsidR="006905E2">
          <w:rPr>
            <w:rStyle w:val="af0"/>
            <w:rFonts w:eastAsia="楷体"/>
            <w:sz w:val="32"/>
            <w:szCs w:val="32"/>
            <w:lang w:val="zh-TW"/>
          </w:rPr>
          <w:t>三、健康养老业</w:t>
        </w:r>
        <w:r w:rsidR="006905E2">
          <w:rPr>
            <w:sz w:val="32"/>
            <w:szCs w:val="32"/>
          </w:rPr>
          <w:tab/>
        </w:r>
        <w:r w:rsidR="006905E2">
          <w:rPr>
            <w:rFonts w:hint="eastAsia"/>
            <w:sz w:val="32"/>
            <w:szCs w:val="32"/>
          </w:rPr>
          <w:t>33</w:t>
        </w:r>
      </w:hyperlink>
    </w:p>
    <w:p w:rsidR="0008104E" w:rsidRDefault="0008104E">
      <w:pPr>
        <w:pStyle w:val="20"/>
        <w:tabs>
          <w:tab w:val="right" w:leader="dot" w:pos="8296"/>
        </w:tabs>
        <w:rPr>
          <w:rFonts w:asciiTheme="minorHAnsi" w:hAnsiTheme="minorHAnsi" w:cstheme="minorBidi"/>
          <w:sz w:val="32"/>
          <w:szCs w:val="32"/>
        </w:rPr>
      </w:pPr>
      <w:hyperlink w:anchor="_Toc96035141" w:history="1">
        <w:r w:rsidR="006905E2">
          <w:rPr>
            <w:rStyle w:val="af0"/>
            <w:rFonts w:eastAsia="楷体"/>
            <w:sz w:val="32"/>
            <w:szCs w:val="32"/>
            <w:lang w:val="zh-TW"/>
          </w:rPr>
          <w:t>四、房地产业</w:t>
        </w:r>
        <w:r w:rsidR="006905E2">
          <w:rPr>
            <w:sz w:val="32"/>
            <w:szCs w:val="32"/>
          </w:rPr>
          <w:tab/>
        </w:r>
        <w:r w:rsidR="006905E2">
          <w:rPr>
            <w:rFonts w:hint="eastAsia"/>
            <w:sz w:val="32"/>
            <w:szCs w:val="32"/>
          </w:rPr>
          <w:t>3</w:t>
        </w:r>
      </w:hyperlink>
      <w:r w:rsidR="006905E2">
        <w:rPr>
          <w:rFonts w:hint="eastAsia"/>
          <w:sz w:val="32"/>
          <w:szCs w:val="32"/>
        </w:rPr>
        <w:t>5</w:t>
      </w:r>
    </w:p>
    <w:p w:rsidR="0008104E" w:rsidRDefault="0008104E">
      <w:pPr>
        <w:pStyle w:val="20"/>
        <w:tabs>
          <w:tab w:val="right" w:leader="dot" w:pos="8296"/>
        </w:tabs>
        <w:rPr>
          <w:rFonts w:asciiTheme="minorHAnsi" w:eastAsiaTheme="minorEastAsia" w:hAnsiTheme="minorHAnsi" w:cstheme="minorBidi"/>
          <w:sz w:val="32"/>
          <w:szCs w:val="32"/>
        </w:rPr>
      </w:pPr>
      <w:hyperlink w:anchor="_Toc96035142" w:history="1">
        <w:r w:rsidR="006905E2">
          <w:rPr>
            <w:rStyle w:val="af0"/>
            <w:rFonts w:eastAsia="楷体"/>
            <w:sz w:val="32"/>
            <w:szCs w:val="32"/>
            <w:lang w:val="zh-TW"/>
          </w:rPr>
          <w:t>五、文化产业</w:t>
        </w:r>
        <w:r w:rsidR="006905E2">
          <w:rPr>
            <w:sz w:val="32"/>
            <w:szCs w:val="32"/>
          </w:rPr>
          <w:tab/>
        </w:r>
        <w:r>
          <w:rPr>
            <w:sz w:val="32"/>
            <w:szCs w:val="32"/>
          </w:rPr>
          <w:fldChar w:fldCharType="begin"/>
        </w:r>
        <w:r w:rsidR="006905E2">
          <w:rPr>
            <w:sz w:val="32"/>
            <w:szCs w:val="32"/>
          </w:rPr>
          <w:instrText xml:space="preserve"> PAGEREF _Toc96035142 \h </w:instrText>
        </w:r>
        <w:r>
          <w:rPr>
            <w:sz w:val="32"/>
            <w:szCs w:val="32"/>
          </w:rPr>
        </w:r>
        <w:r>
          <w:rPr>
            <w:sz w:val="32"/>
            <w:szCs w:val="32"/>
          </w:rPr>
          <w:fldChar w:fldCharType="separate"/>
        </w:r>
        <w:r w:rsidR="006905E2">
          <w:rPr>
            <w:sz w:val="32"/>
            <w:szCs w:val="32"/>
          </w:rPr>
          <w:t>37</w:t>
        </w:r>
        <w:r>
          <w:rPr>
            <w:sz w:val="32"/>
            <w:szCs w:val="32"/>
          </w:rPr>
          <w:fldChar w:fldCharType="end"/>
        </w:r>
      </w:hyperlink>
    </w:p>
    <w:p w:rsidR="0008104E" w:rsidRDefault="0008104E">
      <w:pPr>
        <w:pStyle w:val="20"/>
        <w:tabs>
          <w:tab w:val="right" w:leader="dot" w:pos="8296"/>
        </w:tabs>
        <w:rPr>
          <w:rFonts w:asciiTheme="minorHAnsi" w:hAnsiTheme="minorHAnsi" w:cstheme="minorBidi"/>
          <w:sz w:val="32"/>
          <w:szCs w:val="32"/>
        </w:rPr>
      </w:pPr>
      <w:hyperlink w:anchor="_Toc96035143" w:history="1">
        <w:r w:rsidR="006905E2">
          <w:rPr>
            <w:rStyle w:val="af0"/>
            <w:rFonts w:eastAsia="楷体"/>
            <w:sz w:val="32"/>
            <w:szCs w:val="32"/>
            <w:lang w:val="zh-TW"/>
          </w:rPr>
          <w:t>六、体育产业</w:t>
        </w:r>
        <w:r w:rsidR="006905E2">
          <w:rPr>
            <w:sz w:val="32"/>
            <w:szCs w:val="32"/>
          </w:rPr>
          <w:tab/>
        </w:r>
      </w:hyperlink>
      <w:r w:rsidR="006905E2">
        <w:rPr>
          <w:rFonts w:hint="eastAsia"/>
          <w:sz w:val="32"/>
          <w:szCs w:val="32"/>
        </w:rPr>
        <w:t>39</w:t>
      </w:r>
    </w:p>
    <w:p w:rsidR="0008104E" w:rsidRDefault="0008104E">
      <w:pPr>
        <w:pStyle w:val="20"/>
        <w:tabs>
          <w:tab w:val="right" w:leader="dot" w:pos="8296"/>
        </w:tabs>
        <w:rPr>
          <w:rFonts w:asciiTheme="minorHAnsi" w:hAnsiTheme="minorHAnsi" w:cstheme="minorBidi"/>
          <w:sz w:val="32"/>
          <w:szCs w:val="32"/>
        </w:rPr>
      </w:pPr>
      <w:hyperlink w:anchor="_Toc96035144" w:history="1">
        <w:r w:rsidR="006905E2">
          <w:rPr>
            <w:rStyle w:val="af0"/>
            <w:rFonts w:eastAsia="楷体"/>
            <w:sz w:val="32"/>
            <w:szCs w:val="32"/>
            <w:lang w:val="zh-TW"/>
          </w:rPr>
          <w:t>七、家政服务业</w:t>
        </w:r>
        <w:r w:rsidR="006905E2">
          <w:rPr>
            <w:sz w:val="32"/>
            <w:szCs w:val="32"/>
          </w:rPr>
          <w:tab/>
        </w:r>
        <w:r w:rsidR="006905E2">
          <w:rPr>
            <w:rFonts w:hint="eastAsia"/>
            <w:sz w:val="32"/>
            <w:szCs w:val="32"/>
          </w:rPr>
          <w:t>4</w:t>
        </w:r>
      </w:hyperlink>
      <w:r w:rsidR="006905E2">
        <w:rPr>
          <w:rFonts w:hint="eastAsia"/>
          <w:sz w:val="32"/>
          <w:szCs w:val="32"/>
        </w:rPr>
        <w:t>1</w:t>
      </w:r>
    </w:p>
    <w:p w:rsidR="0008104E" w:rsidRDefault="0008104E">
      <w:pPr>
        <w:pStyle w:val="10"/>
        <w:tabs>
          <w:tab w:val="right" w:leader="dot" w:pos="8296"/>
        </w:tabs>
        <w:rPr>
          <w:rFonts w:asciiTheme="minorHAnsi" w:hAnsiTheme="minorHAnsi" w:cstheme="minorBidi"/>
          <w:sz w:val="32"/>
          <w:szCs w:val="32"/>
        </w:rPr>
      </w:pPr>
      <w:hyperlink w:anchor="_Toc96035150" w:history="1">
        <w:r w:rsidR="006905E2">
          <w:rPr>
            <w:rStyle w:val="af0"/>
            <w:rFonts w:eastAsia="黑体"/>
            <w:sz w:val="32"/>
            <w:szCs w:val="32"/>
          </w:rPr>
          <w:t>第</w:t>
        </w:r>
        <w:r w:rsidR="006905E2">
          <w:rPr>
            <w:rStyle w:val="af0"/>
            <w:rFonts w:eastAsia="黑体" w:hint="eastAsia"/>
            <w:sz w:val="32"/>
            <w:szCs w:val="32"/>
          </w:rPr>
          <w:t>五</w:t>
        </w:r>
        <w:r w:rsidR="006905E2">
          <w:rPr>
            <w:rStyle w:val="af0"/>
            <w:rFonts w:eastAsia="黑体"/>
            <w:sz w:val="32"/>
            <w:szCs w:val="32"/>
          </w:rPr>
          <w:t>章</w:t>
        </w:r>
        <w:r w:rsidR="006905E2">
          <w:rPr>
            <w:rStyle w:val="af0"/>
            <w:rFonts w:eastAsia="黑体"/>
            <w:sz w:val="32"/>
            <w:szCs w:val="32"/>
          </w:rPr>
          <w:t xml:space="preserve">  </w:t>
        </w:r>
        <w:r w:rsidR="006905E2">
          <w:rPr>
            <w:rStyle w:val="af0"/>
            <w:rFonts w:eastAsia="黑体"/>
            <w:sz w:val="32"/>
            <w:szCs w:val="32"/>
          </w:rPr>
          <w:t>推动服务业开放创新融合发展</w:t>
        </w:r>
        <w:r w:rsidR="006905E2">
          <w:rPr>
            <w:sz w:val="32"/>
            <w:szCs w:val="32"/>
          </w:rPr>
          <w:tab/>
        </w:r>
      </w:hyperlink>
      <w:r w:rsidR="006905E2">
        <w:rPr>
          <w:rFonts w:hint="eastAsia"/>
          <w:sz w:val="32"/>
          <w:szCs w:val="32"/>
        </w:rPr>
        <w:t>42</w:t>
      </w:r>
    </w:p>
    <w:p w:rsidR="0008104E" w:rsidRDefault="0008104E">
      <w:pPr>
        <w:pStyle w:val="20"/>
        <w:tabs>
          <w:tab w:val="right" w:leader="dot" w:pos="8296"/>
        </w:tabs>
        <w:rPr>
          <w:rFonts w:asciiTheme="minorHAnsi" w:hAnsiTheme="minorHAnsi" w:cstheme="minorBidi"/>
          <w:sz w:val="32"/>
          <w:szCs w:val="32"/>
        </w:rPr>
      </w:pPr>
      <w:hyperlink w:anchor="_Toc96035151" w:history="1">
        <w:r w:rsidR="006905E2">
          <w:rPr>
            <w:rStyle w:val="af0"/>
            <w:rFonts w:eastAsia="楷体"/>
            <w:sz w:val="32"/>
            <w:szCs w:val="32"/>
            <w:lang w:val="zh-TW"/>
          </w:rPr>
          <w:t>一、扩大服务业开放领域</w:t>
        </w:r>
        <w:r w:rsidR="006905E2">
          <w:rPr>
            <w:sz w:val="32"/>
            <w:szCs w:val="32"/>
          </w:rPr>
          <w:tab/>
        </w:r>
      </w:hyperlink>
      <w:r w:rsidR="006905E2">
        <w:rPr>
          <w:rFonts w:hint="eastAsia"/>
          <w:sz w:val="32"/>
          <w:szCs w:val="32"/>
        </w:rPr>
        <w:t>42</w:t>
      </w:r>
    </w:p>
    <w:p w:rsidR="0008104E" w:rsidRDefault="0008104E">
      <w:pPr>
        <w:pStyle w:val="20"/>
        <w:tabs>
          <w:tab w:val="right" w:leader="dot" w:pos="8296"/>
        </w:tabs>
        <w:rPr>
          <w:rFonts w:asciiTheme="minorHAnsi" w:hAnsiTheme="minorHAnsi" w:cstheme="minorBidi"/>
          <w:sz w:val="32"/>
          <w:szCs w:val="32"/>
        </w:rPr>
      </w:pPr>
      <w:hyperlink w:anchor="_Toc96035152" w:history="1">
        <w:r w:rsidR="006905E2">
          <w:rPr>
            <w:rStyle w:val="af0"/>
            <w:rFonts w:eastAsia="楷体"/>
            <w:sz w:val="32"/>
            <w:szCs w:val="32"/>
            <w:lang w:val="zh-TW"/>
          </w:rPr>
          <w:t>二、深化服务业区域多边合作</w:t>
        </w:r>
        <w:r w:rsidR="006905E2">
          <w:rPr>
            <w:sz w:val="32"/>
            <w:szCs w:val="32"/>
          </w:rPr>
          <w:tab/>
        </w:r>
      </w:hyperlink>
      <w:r w:rsidR="006905E2">
        <w:rPr>
          <w:rFonts w:hint="eastAsia"/>
          <w:sz w:val="32"/>
          <w:szCs w:val="32"/>
        </w:rPr>
        <w:t>43</w:t>
      </w:r>
    </w:p>
    <w:p w:rsidR="0008104E" w:rsidRDefault="0008104E">
      <w:pPr>
        <w:pStyle w:val="20"/>
        <w:tabs>
          <w:tab w:val="right" w:leader="dot" w:pos="8296"/>
        </w:tabs>
        <w:rPr>
          <w:rFonts w:asciiTheme="minorHAnsi" w:hAnsiTheme="minorHAnsi" w:cstheme="minorBidi"/>
          <w:sz w:val="32"/>
          <w:szCs w:val="32"/>
        </w:rPr>
      </w:pPr>
      <w:hyperlink w:anchor="_Toc96035153" w:history="1">
        <w:r w:rsidR="006905E2">
          <w:rPr>
            <w:rStyle w:val="af0"/>
            <w:rFonts w:eastAsia="楷体"/>
            <w:sz w:val="32"/>
            <w:szCs w:val="32"/>
            <w:lang w:val="zh-TW"/>
          </w:rPr>
          <w:t>三、推进多业态融合发展</w:t>
        </w:r>
        <w:r w:rsidR="006905E2">
          <w:rPr>
            <w:sz w:val="32"/>
            <w:szCs w:val="32"/>
          </w:rPr>
          <w:tab/>
        </w:r>
      </w:hyperlink>
      <w:r w:rsidR="006905E2">
        <w:rPr>
          <w:rFonts w:hint="eastAsia"/>
          <w:sz w:val="32"/>
          <w:szCs w:val="32"/>
        </w:rPr>
        <w:t>45</w:t>
      </w:r>
    </w:p>
    <w:p w:rsidR="0008104E" w:rsidRDefault="0008104E">
      <w:pPr>
        <w:pStyle w:val="10"/>
        <w:tabs>
          <w:tab w:val="right" w:leader="dot" w:pos="8296"/>
        </w:tabs>
        <w:rPr>
          <w:rFonts w:asciiTheme="minorHAnsi" w:hAnsiTheme="minorHAnsi" w:cstheme="minorBidi"/>
          <w:sz w:val="32"/>
          <w:szCs w:val="32"/>
        </w:rPr>
      </w:pPr>
      <w:hyperlink w:anchor="_Toc96035154" w:history="1">
        <w:r w:rsidR="006905E2">
          <w:rPr>
            <w:rStyle w:val="af0"/>
            <w:rFonts w:eastAsia="黑体"/>
            <w:sz w:val="32"/>
            <w:szCs w:val="32"/>
          </w:rPr>
          <w:t>第</w:t>
        </w:r>
        <w:r w:rsidR="006905E2">
          <w:rPr>
            <w:rStyle w:val="af0"/>
            <w:rFonts w:eastAsia="黑体" w:hint="eastAsia"/>
            <w:sz w:val="32"/>
            <w:szCs w:val="32"/>
          </w:rPr>
          <w:t>六</w:t>
        </w:r>
        <w:r w:rsidR="006905E2">
          <w:rPr>
            <w:rStyle w:val="af0"/>
            <w:rFonts w:eastAsia="黑体"/>
            <w:sz w:val="32"/>
            <w:szCs w:val="32"/>
          </w:rPr>
          <w:t>章</w:t>
        </w:r>
        <w:r w:rsidR="006905E2">
          <w:rPr>
            <w:rStyle w:val="af0"/>
            <w:rFonts w:eastAsia="黑体"/>
            <w:sz w:val="32"/>
            <w:szCs w:val="32"/>
          </w:rPr>
          <w:t xml:space="preserve">  </w:t>
        </w:r>
        <w:r w:rsidR="006905E2">
          <w:rPr>
            <w:rStyle w:val="af0"/>
            <w:rFonts w:eastAsia="黑体"/>
            <w:sz w:val="32"/>
            <w:szCs w:val="32"/>
          </w:rPr>
          <w:t>推动实施服务业发展</w:t>
        </w:r>
        <w:r w:rsidR="006905E2">
          <w:rPr>
            <w:rStyle w:val="af0"/>
            <w:rFonts w:eastAsia="黑体" w:hint="eastAsia"/>
            <w:sz w:val="32"/>
            <w:szCs w:val="32"/>
          </w:rPr>
          <w:t>五</w:t>
        </w:r>
        <w:r w:rsidR="006905E2">
          <w:rPr>
            <w:rStyle w:val="af0"/>
            <w:rFonts w:eastAsia="黑体"/>
            <w:sz w:val="32"/>
            <w:szCs w:val="32"/>
          </w:rPr>
          <w:t>大工程</w:t>
        </w:r>
        <w:r w:rsidR="006905E2">
          <w:rPr>
            <w:sz w:val="32"/>
            <w:szCs w:val="32"/>
          </w:rPr>
          <w:tab/>
        </w:r>
      </w:hyperlink>
      <w:r w:rsidR="006905E2">
        <w:rPr>
          <w:rFonts w:hint="eastAsia"/>
          <w:sz w:val="32"/>
          <w:szCs w:val="32"/>
        </w:rPr>
        <w:t>46</w:t>
      </w:r>
    </w:p>
    <w:p w:rsidR="0008104E" w:rsidRDefault="0008104E">
      <w:pPr>
        <w:pStyle w:val="20"/>
        <w:tabs>
          <w:tab w:val="right" w:leader="dot" w:pos="8296"/>
        </w:tabs>
        <w:rPr>
          <w:rFonts w:asciiTheme="minorHAnsi" w:hAnsiTheme="minorHAnsi" w:cstheme="minorBidi"/>
          <w:sz w:val="32"/>
          <w:szCs w:val="32"/>
        </w:rPr>
      </w:pPr>
      <w:hyperlink w:anchor="_Toc96035155" w:history="1">
        <w:r w:rsidR="006905E2">
          <w:rPr>
            <w:rStyle w:val="af0"/>
            <w:rFonts w:eastAsia="楷体"/>
            <w:sz w:val="32"/>
            <w:szCs w:val="32"/>
            <w:lang w:val="zh-TW"/>
          </w:rPr>
          <w:t>一、数字化绿色化发展工程</w:t>
        </w:r>
        <w:r w:rsidR="006905E2">
          <w:rPr>
            <w:sz w:val="32"/>
            <w:szCs w:val="32"/>
          </w:rPr>
          <w:tab/>
        </w:r>
      </w:hyperlink>
      <w:r w:rsidR="006905E2">
        <w:rPr>
          <w:rFonts w:hint="eastAsia"/>
          <w:sz w:val="32"/>
          <w:szCs w:val="32"/>
        </w:rPr>
        <w:t>46</w:t>
      </w:r>
    </w:p>
    <w:p w:rsidR="0008104E" w:rsidRDefault="0008104E">
      <w:pPr>
        <w:pStyle w:val="20"/>
        <w:tabs>
          <w:tab w:val="right" w:leader="dot" w:pos="8296"/>
        </w:tabs>
        <w:rPr>
          <w:rFonts w:asciiTheme="minorHAnsi" w:eastAsiaTheme="minorEastAsia" w:hAnsiTheme="minorHAnsi" w:cstheme="minorBidi"/>
          <w:sz w:val="32"/>
          <w:szCs w:val="32"/>
        </w:rPr>
      </w:pPr>
      <w:hyperlink w:anchor="_Toc96035156" w:history="1">
        <w:r w:rsidR="006905E2">
          <w:rPr>
            <w:rStyle w:val="af0"/>
            <w:rFonts w:eastAsia="楷体"/>
            <w:sz w:val="32"/>
            <w:szCs w:val="32"/>
            <w:lang w:val="zh-TW"/>
          </w:rPr>
          <w:t>二、千亿产业培育工程</w:t>
        </w:r>
        <w:r w:rsidR="006905E2">
          <w:rPr>
            <w:sz w:val="32"/>
            <w:szCs w:val="32"/>
          </w:rPr>
          <w:tab/>
        </w:r>
        <w:r>
          <w:rPr>
            <w:sz w:val="32"/>
            <w:szCs w:val="32"/>
          </w:rPr>
          <w:fldChar w:fldCharType="begin"/>
        </w:r>
        <w:r w:rsidR="006905E2">
          <w:rPr>
            <w:sz w:val="32"/>
            <w:szCs w:val="32"/>
          </w:rPr>
          <w:instrText xml:space="preserve"> PAGEREF _Toc96035156 \</w:instrText>
        </w:r>
        <w:r w:rsidR="006905E2">
          <w:rPr>
            <w:sz w:val="32"/>
            <w:szCs w:val="32"/>
          </w:rPr>
          <w:instrText xml:space="preserve">h </w:instrText>
        </w:r>
        <w:r>
          <w:rPr>
            <w:sz w:val="32"/>
            <w:szCs w:val="32"/>
          </w:rPr>
        </w:r>
        <w:r>
          <w:rPr>
            <w:sz w:val="32"/>
            <w:szCs w:val="32"/>
          </w:rPr>
          <w:fldChar w:fldCharType="separate"/>
        </w:r>
        <w:r w:rsidR="006905E2">
          <w:rPr>
            <w:sz w:val="32"/>
            <w:szCs w:val="32"/>
          </w:rPr>
          <w:t>47</w:t>
        </w:r>
        <w:r>
          <w:rPr>
            <w:sz w:val="32"/>
            <w:szCs w:val="32"/>
          </w:rPr>
          <w:fldChar w:fldCharType="end"/>
        </w:r>
      </w:hyperlink>
    </w:p>
    <w:p w:rsidR="0008104E" w:rsidRDefault="0008104E">
      <w:pPr>
        <w:pStyle w:val="20"/>
        <w:tabs>
          <w:tab w:val="right" w:leader="dot" w:pos="8296"/>
        </w:tabs>
        <w:rPr>
          <w:rFonts w:asciiTheme="minorHAnsi" w:hAnsiTheme="minorHAnsi" w:cstheme="minorBidi"/>
          <w:sz w:val="32"/>
          <w:szCs w:val="32"/>
        </w:rPr>
      </w:pPr>
      <w:hyperlink w:anchor="_Toc96035157" w:history="1">
        <w:r w:rsidR="006905E2">
          <w:rPr>
            <w:rStyle w:val="af0"/>
            <w:rFonts w:eastAsia="楷体"/>
            <w:sz w:val="32"/>
            <w:szCs w:val="32"/>
            <w:lang w:val="zh-TW"/>
          </w:rPr>
          <w:t>三、</w:t>
        </w:r>
        <w:r w:rsidR="006905E2">
          <w:rPr>
            <w:rStyle w:val="af0"/>
            <w:rFonts w:eastAsia="楷体"/>
            <w:sz w:val="32"/>
            <w:szCs w:val="32"/>
            <w:lang w:val="zh-TW"/>
          </w:rPr>
          <w:t>“</w:t>
        </w:r>
        <w:r w:rsidR="006905E2">
          <w:rPr>
            <w:rStyle w:val="af0"/>
            <w:rFonts w:eastAsia="楷体"/>
            <w:sz w:val="32"/>
            <w:szCs w:val="32"/>
            <w:lang w:val="zh-TW"/>
          </w:rPr>
          <w:t>丹东服务</w:t>
        </w:r>
        <w:r w:rsidR="006905E2">
          <w:rPr>
            <w:rStyle w:val="af0"/>
            <w:rFonts w:eastAsia="楷体"/>
            <w:sz w:val="32"/>
            <w:szCs w:val="32"/>
            <w:lang w:val="zh-TW"/>
          </w:rPr>
          <w:t>”</w:t>
        </w:r>
        <w:r w:rsidR="006905E2">
          <w:rPr>
            <w:rStyle w:val="af0"/>
            <w:rFonts w:eastAsia="楷体"/>
            <w:sz w:val="32"/>
            <w:szCs w:val="32"/>
            <w:lang w:val="zh-TW"/>
          </w:rPr>
          <w:t>品牌工程</w:t>
        </w:r>
        <w:r w:rsidR="006905E2">
          <w:rPr>
            <w:sz w:val="32"/>
            <w:szCs w:val="32"/>
          </w:rPr>
          <w:tab/>
        </w:r>
      </w:hyperlink>
      <w:r w:rsidR="006905E2">
        <w:rPr>
          <w:rFonts w:hint="eastAsia"/>
          <w:sz w:val="32"/>
          <w:szCs w:val="32"/>
        </w:rPr>
        <w:t>47</w:t>
      </w:r>
    </w:p>
    <w:p w:rsidR="0008104E" w:rsidRDefault="0008104E">
      <w:pPr>
        <w:pStyle w:val="20"/>
        <w:tabs>
          <w:tab w:val="right" w:leader="dot" w:pos="8296"/>
        </w:tabs>
        <w:rPr>
          <w:rFonts w:asciiTheme="minorHAnsi" w:hAnsiTheme="minorHAnsi" w:cstheme="minorBidi"/>
          <w:sz w:val="32"/>
          <w:szCs w:val="32"/>
        </w:rPr>
      </w:pPr>
      <w:hyperlink w:anchor="_Toc96035158" w:history="1">
        <w:r w:rsidR="006905E2">
          <w:rPr>
            <w:rStyle w:val="af0"/>
            <w:rFonts w:eastAsia="楷体"/>
            <w:sz w:val="32"/>
            <w:szCs w:val="32"/>
            <w:lang w:val="zh-TW"/>
          </w:rPr>
          <w:t>四、重大项目推进工程</w:t>
        </w:r>
        <w:r w:rsidR="006905E2">
          <w:rPr>
            <w:sz w:val="32"/>
            <w:szCs w:val="32"/>
          </w:rPr>
          <w:tab/>
        </w:r>
        <w:r>
          <w:rPr>
            <w:sz w:val="32"/>
            <w:szCs w:val="32"/>
          </w:rPr>
          <w:fldChar w:fldCharType="begin"/>
        </w:r>
        <w:r w:rsidR="006905E2">
          <w:rPr>
            <w:sz w:val="32"/>
            <w:szCs w:val="32"/>
          </w:rPr>
          <w:instrText xml:space="preserve"> PAGEREF _Toc96035158 \h </w:instrText>
        </w:r>
        <w:r>
          <w:rPr>
            <w:sz w:val="32"/>
            <w:szCs w:val="32"/>
          </w:rPr>
        </w:r>
        <w:r>
          <w:rPr>
            <w:sz w:val="32"/>
            <w:szCs w:val="32"/>
          </w:rPr>
          <w:fldChar w:fldCharType="separate"/>
        </w:r>
        <w:r w:rsidR="006905E2">
          <w:rPr>
            <w:sz w:val="32"/>
            <w:szCs w:val="32"/>
          </w:rPr>
          <w:t>47</w:t>
        </w:r>
        <w:r>
          <w:rPr>
            <w:sz w:val="32"/>
            <w:szCs w:val="32"/>
          </w:rPr>
          <w:fldChar w:fldCharType="end"/>
        </w:r>
      </w:hyperlink>
      <w:r w:rsidR="006905E2">
        <w:rPr>
          <w:rFonts w:hint="eastAsia"/>
          <w:sz w:val="32"/>
          <w:szCs w:val="32"/>
        </w:rPr>
        <w:t>8</w:t>
      </w:r>
    </w:p>
    <w:p w:rsidR="0008104E" w:rsidRDefault="0008104E">
      <w:pPr>
        <w:pStyle w:val="20"/>
        <w:tabs>
          <w:tab w:val="right" w:leader="dot" w:pos="8296"/>
        </w:tabs>
        <w:rPr>
          <w:rFonts w:asciiTheme="minorHAnsi" w:hAnsiTheme="minorHAnsi" w:cstheme="minorBidi"/>
          <w:sz w:val="32"/>
          <w:szCs w:val="32"/>
        </w:rPr>
      </w:pPr>
      <w:hyperlink w:anchor="_Toc96035159" w:history="1">
        <w:r w:rsidR="006905E2">
          <w:rPr>
            <w:rStyle w:val="af0"/>
            <w:rFonts w:eastAsia="楷体"/>
            <w:sz w:val="32"/>
            <w:szCs w:val="32"/>
            <w:lang w:val="zh-TW"/>
          </w:rPr>
          <w:t>五、</w:t>
        </w:r>
        <w:r w:rsidR="006905E2">
          <w:rPr>
            <w:rStyle w:val="af0"/>
            <w:rFonts w:eastAsia="楷体" w:hint="eastAsia"/>
            <w:sz w:val="32"/>
            <w:szCs w:val="32"/>
            <w:lang w:val="zh-TW"/>
          </w:rPr>
          <w:t>服务业主体引培工程</w:t>
        </w:r>
        <w:r w:rsidR="006905E2">
          <w:rPr>
            <w:sz w:val="32"/>
            <w:szCs w:val="32"/>
          </w:rPr>
          <w:tab/>
        </w:r>
      </w:hyperlink>
      <w:r w:rsidR="006905E2">
        <w:rPr>
          <w:rFonts w:hint="eastAsia"/>
          <w:sz w:val="32"/>
          <w:szCs w:val="32"/>
        </w:rPr>
        <w:t>49</w:t>
      </w:r>
    </w:p>
    <w:p w:rsidR="0008104E" w:rsidRDefault="0008104E">
      <w:pPr>
        <w:pStyle w:val="10"/>
        <w:tabs>
          <w:tab w:val="right" w:leader="dot" w:pos="8296"/>
        </w:tabs>
        <w:rPr>
          <w:rFonts w:asciiTheme="minorHAnsi" w:hAnsiTheme="minorHAnsi" w:cstheme="minorBidi"/>
          <w:sz w:val="32"/>
          <w:szCs w:val="32"/>
        </w:rPr>
      </w:pPr>
      <w:hyperlink w:anchor="_Toc96035161" w:history="1">
        <w:r w:rsidR="006905E2">
          <w:rPr>
            <w:rStyle w:val="af0"/>
            <w:rFonts w:eastAsia="黑体"/>
            <w:sz w:val="32"/>
            <w:szCs w:val="32"/>
          </w:rPr>
          <w:t>第</w:t>
        </w:r>
        <w:r w:rsidR="006905E2">
          <w:rPr>
            <w:rStyle w:val="af0"/>
            <w:rFonts w:eastAsia="黑体" w:hint="eastAsia"/>
            <w:sz w:val="32"/>
            <w:szCs w:val="32"/>
          </w:rPr>
          <w:t>七</w:t>
        </w:r>
        <w:r w:rsidR="006905E2">
          <w:rPr>
            <w:rStyle w:val="af0"/>
            <w:rFonts w:eastAsia="黑体"/>
            <w:sz w:val="32"/>
            <w:szCs w:val="32"/>
          </w:rPr>
          <w:t>章</w:t>
        </w:r>
        <w:r w:rsidR="006905E2">
          <w:rPr>
            <w:rStyle w:val="af0"/>
            <w:rFonts w:eastAsia="黑体"/>
            <w:sz w:val="32"/>
            <w:szCs w:val="32"/>
          </w:rPr>
          <w:t xml:space="preserve">  </w:t>
        </w:r>
        <w:r w:rsidR="006905E2">
          <w:rPr>
            <w:rStyle w:val="af0"/>
            <w:rFonts w:eastAsia="黑体"/>
            <w:sz w:val="32"/>
            <w:szCs w:val="32"/>
          </w:rPr>
          <w:t>保障措施</w:t>
        </w:r>
        <w:r w:rsidR="006905E2">
          <w:rPr>
            <w:sz w:val="32"/>
            <w:szCs w:val="32"/>
          </w:rPr>
          <w:tab/>
        </w:r>
        <w:r w:rsidR="006905E2">
          <w:rPr>
            <w:rFonts w:hint="eastAsia"/>
            <w:sz w:val="32"/>
            <w:szCs w:val="32"/>
          </w:rPr>
          <w:t>50</w:t>
        </w:r>
      </w:hyperlink>
    </w:p>
    <w:p w:rsidR="0008104E" w:rsidRDefault="0008104E">
      <w:pPr>
        <w:pStyle w:val="20"/>
        <w:tabs>
          <w:tab w:val="right" w:leader="dot" w:pos="8296"/>
        </w:tabs>
        <w:rPr>
          <w:rFonts w:asciiTheme="minorHAnsi" w:hAnsiTheme="minorHAnsi" w:cstheme="minorBidi"/>
          <w:sz w:val="32"/>
          <w:szCs w:val="32"/>
        </w:rPr>
      </w:pPr>
      <w:hyperlink w:anchor="_Toc96035162" w:history="1">
        <w:r w:rsidR="006905E2">
          <w:rPr>
            <w:rStyle w:val="af0"/>
            <w:rFonts w:eastAsia="楷体"/>
            <w:sz w:val="32"/>
            <w:szCs w:val="32"/>
            <w:lang w:val="zh-TW"/>
          </w:rPr>
          <w:t>一、加强组织领导</w:t>
        </w:r>
        <w:r w:rsidR="006905E2">
          <w:rPr>
            <w:sz w:val="32"/>
            <w:szCs w:val="32"/>
          </w:rPr>
          <w:tab/>
        </w:r>
        <w:r w:rsidR="006905E2">
          <w:rPr>
            <w:rFonts w:hint="eastAsia"/>
            <w:sz w:val="32"/>
            <w:szCs w:val="32"/>
          </w:rPr>
          <w:t>5</w:t>
        </w:r>
      </w:hyperlink>
      <w:r w:rsidR="006905E2">
        <w:rPr>
          <w:rFonts w:hint="eastAsia"/>
          <w:sz w:val="32"/>
          <w:szCs w:val="32"/>
        </w:rPr>
        <w:t>0</w:t>
      </w:r>
    </w:p>
    <w:p w:rsidR="0008104E" w:rsidRDefault="0008104E">
      <w:pPr>
        <w:pStyle w:val="20"/>
        <w:tabs>
          <w:tab w:val="right" w:leader="dot" w:pos="8296"/>
        </w:tabs>
        <w:rPr>
          <w:rFonts w:asciiTheme="minorHAnsi" w:hAnsiTheme="minorHAnsi" w:cstheme="minorBidi"/>
          <w:sz w:val="32"/>
          <w:szCs w:val="32"/>
        </w:rPr>
      </w:pPr>
      <w:hyperlink w:anchor="_Toc96035163" w:history="1">
        <w:r w:rsidR="006905E2">
          <w:rPr>
            <w:rStyle w:val="af0"/>
            <w:rFonts w:eastAsia="楷体"/>
            <w:sz w:val="32"/>
            <w:szCs w:val="32"/>
            <w:lang w:val="zh-TW"/>
          </w:rPr>
          <w:t>二、</w:t>
        </w:r>
        <w:r w:rsidR="006905E2">
          <w:rPr>
            <w:rStyle w:val="af0"/>
            <w:rFonts w:eastAsia="楷体" w:hint="eastAsia"/>
            <w:sz w:val="32"/>
            <w:szCs w:val="32"/>
            <w:lang w:val="zh-TW"/>
          </w:rPr>
          <w:t>完善政策举措</w:t>
        </w:r>
        <w:r w:rsidR="006905E2">
          <w:rPr>
            <w:sz w:val="32"/>
            <w:szCs w:val="32"/>
          </w:rPr>
          <w:tab/>
        </w:r>
      </w:hyperlink>
      <w:r w:rsidR="006905E2">
        <w:rPr>
          <w:rFonts w:hint="eastAsia"/>
          <w:sz w:val="32"/>
          <w:szCs w:val="32"/>
        </w:rPr>
        <w:t>50</w:t>
      </w:r>
    </w:p>
    <w:p w:rsidR="0008104E" w:rsidRDefault="0008104E">
      <w:pPr>
        <w:pStyle w:val="20"/>
        <w:tabs>
          <w:tab w:val="right" w:leader="dot" w:pos="8296"/>
        </w:tabs>
        <w:rPr>
          <w:rFonts w:asciiTheme="minorHAnsi" w:hAnsiTheme="minorHAnsi" w:cstheme="minorBidi"/>
          <w:sz w:val="32"/>
          <w:szCs w:val="32"/>
        </w:rPr>
      </w:pPr>
      <w:hyperlink w:anchor="_Toc96035164" w:history="1">
        <w:r w:rsidR="006905E2">
          <w:rPr>
            <w:rStyle w:val="af0"/>
            <w:rFonts w:eastAsia="楷体"/>
            <w:sz w:val="32"/>
            <w:szCs w:val="32"/>
            <w:lang w:val="zh-TW"/>
          </w:rPr>
          <w:t>三、</w:t>
        </w:r>
        <w:r w:rsidR="006905E2">
          <w:rPr>
            <w:rStyle w:val="af0"/>
            <w:rFonts w:eastAsia="楷体" w:hint="eastAsia"/>
            <w:sz w:val="32"/>
            <w:szCs w:val="32"/>
            <w:lang w:val="zh-TW"/>
          </w:rPr>
          <w:t>建立考核体系</w:t>
        </w:r>
        <w:r w:rsidR="006905E2">
          <w:rPr>
            <w:sz w:val="32"/>
            <w:szCs w:val="32"/>
          </w:rPr>
          <w:tab/>
        </w:r>
        <w:r w:rsidR="006905E2">
          <w:rPr>
            <w:rFonts w:hint="eastAsia"/>
            <w:sz w:val="32"/>
            <w:szCs w:val="32"/>
          </w:rPr>
          <w:t>5</w:t>
        </w:r>
      </w:hyperlink>
      <w:r w:rsidR="006905E2">
        <w:rPr>
          <w:rFonts w:hint="eastAsia"/>
          <w:sz w:val="32"/>
          <w:szCs w:val="32"/>
        </w:rPr>
        <w:t>1</w:t>
      </w:r>
    </w:p>
    <w:p w:rsidR="0008104E" w:rsidRDefault="0008104E">
      <w:pPr>
        <w:pStyle w:val="20"/>
        <w:tabs>
          <w:tab w:val="right" w:leader="dot" w:pos="8296"/>
        </w:tabs>
        <w:rPr>
          <w:rFonts w:asciiTheme="minorHAnsi" w:hAnsiTheme="minorHAnsi" w:cstheme="minorBidi"/>
          <w:sz w:val="32"/>
          <w:szCs w:val="32"/>
        </w:rPr>
      </w:pPr>
      <w:hyperlink w:anchor="_Toc96035165" w:history="1">
        <w:r w:rsidR="006905E2">
          <w:rPr>
            <w:rStyle w:val="af0"/>
            <w:rFonts w:eastAsia="楷体"/>
            <w:sz w:val="32"/>
            <w:szCs w:val="32"/>
            <w:lang w:val="zh-TW"/>
          </w:rPr>
          <w:t>四、实施保障机制</w:t>
        </w:r>
        <w:r w:rsidR="006905E2">
          <w:rPr>
            <w:sz w:val="32"/>
            <w:szCs w:val="32"/>
          </w:rPr>
          <w:tab/>
        </w:r>
        <w:r w:rsidR="006905E2">
          <w:rPr>
            <w:rFonts w:hint="eastAsia"/>
            <w:sz w:val="32"/>
            <w:szCs w:val="32"/>
          </w:rPr>
          <w:t>5</w:t>
        </w:r>
      </w:hyperlink>
      <w:r w:rsidR="006905E2">
        <w:rPr>
          <w:rFonts w:hint="eastAsia"/>
          <w:sz w:val="32"/>
          <w:szCs w:val="32"/>
        </w:rPr>
        <w:t>1</w:t>
      </w:r>
    </w:p>
    <w:p w:rsidR="0008104E" w:rsidRDefault="0008104E">
      <w:pPr>
        <w:textAlignment w:val="baseline"/>
        <w:rPr>
          <w:sz w:val="32"/>
          <w:szCs w:val="32"/>
        </w:rPr>
      </w:pPr>
      <w:r>
        <w:rPr>
          <w:sz w:val="32"/>
          <w:szCs w:val="32"/>
        </w:rPr>
        <w:fldChar w:fldCharType="end"/>
      </w:r>
    </w:p>
    <w:p w:rsidR="0008104E" w:rsidRDefault="0008104E">
      <w:pPr>
        <w:jc w:val="center"/>
        <w:textAlignment w:val="baseline"/>
        <w:rPr>
          <w:rFonts w:eastAsia="方正小标宋简体"/>
          <w:sz w:val="44"/>
          <w:szCs w:val="44"/>
        </w:rPr>
      </w:pPr>
    </w:p>
    <w:p w:rsidR="0008104E" w:rsidRDefault="0008104E">
      <w:pPr>
        <w:jc w:val="center"/>
        <w:textAlignment w:val="baseline"/>
        <w:rPr>
          <w:rFonts w:eastAsia="方正小标宋简体"/>
          <w:sz w:val="44"/>
          <w:szCs w:val="44"/>
        </w:rPr>
      </w:pPr>
    </w:p>
    <w:p w:rsidR="0008104E" w:rsidRDefault="0008104E">
      <w:pPr>
        <w:jc w:val="center"/>
        <w:textAlignment w:val="baseline"/>
        <w:rPr>
          <w:rFonts w:eastAsia="方正小标宋简体"/>
          <w:sz w:val="44"/>
          <w:szCs w:val="44"/>
        </w:rPr>
      </w:pPr>
    </w:p>
    <w:p w:rsidR="0008104E" w:rsidRDefault="0008104E">
      <w:pPr>
        <w:jc w:val="center"/>
        <w:textAlignment w:val="baseline"/>
        <w:rPr>
          <w:rFonts w:eastAsia="方正小标宋简体"/>
          <w:sz w:val="44"/>
          <w:szCs w:val="44"/>
        </w:rPr>
      </w:pPr>
    </w:p>
    <w:p w:rsidR="0008104E" w:rsidRDefault="0008104E">
      <w:pPr>
        <w:jc w:val="center"/>
        <w:textAlignment w:val="baseline"/>
        <w:rPr>
          <w:rFonts w:eastAsia="方正小标宋简体"/>
          <w:sz w:val="44"/>
          <w:szCs w:val="44"/>
        </w:rPr>
      </w:pPr>
    </w:p>
    <w:p w:rsidR="0008104E" w:rsidRDefault="0008104E">
      <w:pPr>
        <w:jc w:val="center"/>
        <w:textAlignment w:val="baseline"/>
        <w:rPr>
          <w:rFonts w:eastAsia="方正小标宋简体"/>
          <w:sz w:val="44"/>
          <w:szCs w:val="44"/>
        </w:rPr>
      </w:pPr>
    </w:p>
    <w:p w:rsidR="0008104E" w:rsidRDefault="0008104E">
      <w:pPr>
        <w:jc w:val="center"/>
        <w:textAlignment w:val="baseline"/>
        <w:rPr>
          <w:rFonts w:eastAsia="方正小标宋简体"/>
          <w:sz w:val="44"/>
          <w:szCs w:val="44"/>
        </w:rPr>
      </w:pPr>
    </w:p>
    <w:p w:rsidR="0008104E" w:rsidRDefault="0008104E">
      <w:pPr>
        <w:jc w:val="center"/>
        <w:textAlignment w:val="baseline"/>
        <w:rPr>
          <w:rFonts w:eastAsia="方正小标宋简体"/>
          <w:sz w:val="44"/>
          <w:szCs w:val="44"/>
        </w:rPr>
      </w:pPr>
    </w:p>
    <w:p w:rsidR="0008104E" w:rsidRDefault="0008104E">
      <w:pPr>
        <w:textAlignment w:val="baseline"/>
        <w:rPr>
          <w:rFonts w:eastAsia="方正小标宋简体"/>
          <w:sz w:val="44"/>
          <w:szCs w:val="44"/>
        </w:rPr>
        <w:sectPr w:rsidR="0008104E">
          <w:footerReference w:type="default" r:id="rId9"/>
          <w:pgSz w:w="11906" w:h="16838"/>
          <w:pgMar w:top="1440" w:right="1800" w:bottom="1440" w:left="1800" w:header="851" w:footer="992" w:gutter="0"/>
          <w:pgNumType w:fmt="upperRoman" w:start="1"/>
          <w:cols w:space="425"/>
          <w:docGrid w:type="lines" w:linePitch="312"/>
        </w:sectPr>
      </w:pPr>
    </w:p>
    <w:p w:rsidR="0008104E" w:rsidRDefault="006905E2" w:rsidP="006739CB">
      <w:pPr>
        <w:pStyle w:val="1"/>
        <w:spacing w:beforeLines="50" w:afterLines="50" w:line="580" w:lineRule="exact"/>
        <w:ind w:firstLine="0"/>
        <w:jc w:val="center"/>
        <w:textAlignment w:val="baseline"/>
        <w:rPr>
          <w:rFonts w:ascii="黑体" w:eastAsia="黑体" w:hAnsi="黑体"/>
          <w:sz w:val="32"/>
          <w:szCs w:val="32"/>
          <w:lang w:val="zh-TW" w:eastAsia="zh-TW"/>
        </w:rPr>
      </w:pPr>
      <w:r>
        <w:rPr>
          <w:rFonts w:ascii="黑体" w:eastAsia="黑体" w:hAnsi="黑体" w:hint="eastAsia"/>
          <w:sz w:val="32"/>
          <w:szCs w:val="32"/>
          <w:lang w:val="zh-TW" w:eastAsia="zh-TW"/>
        </w:rPr>
        <w:lastRenderedPageBreak/>
        <w:t>前言</w:t>
      </w:r>
    </w:p>
    <w:p w:rsidR="0008104E" w:rsidRDefault="006905E2">
      <w:pPr>
        <w:snapToGrid w:val="0"/>
        <w:spacing w:line="580" w:lineRule="exact"/>
        <w:ind w:firstLineChars="200" w:firstLine="640"/>
        <w:jc w:val="left"/>
        <w:textAlignment w:val="baseline"/>
        <w:rPr>
          <w:rFonts w:ascii="仿宋" w:eastAsia="仿宋" w:hAnsi="仿宋" w:cs="仿宋"/>
          <w:sz w:val="32"/>
          <w:szCs w:val="32"/>
          <w:lang w:val="zh-TW"/>
        </w:rPr>
      </w:pPr>
      <w:r>
        <w:rPr>
          <w:rFonts w:ascii="仿宋" w:eastAsia="仿宋" w:hAnsi="仿宋" w:cs="仿宋" w:hint="eastAsia"/>
          <w:sz w:val="32"/>
          <w:szCs w:val="32"/>
          <w:lang w:val="zh-TW"/>
        </w:rPr>
        <w:t>服务业是我市经济的主要部分，加快推进服务业高质量</w:t>
      </w:r>
    </w:p>
    <w:p w:rsidR="0008104E" w:rsidRDefault="006905E2">
      <w:pPr>
        <w:snapToGrid w:val="0"/>
        <w:spacing w:line="580" w:lineRule="exact"/>
        <w:jc w:val="left"/>
        <w:textAlignment w:val="baseline"/>
        <w:rPr>
          <w:rFonts w:ascii="仿宋" w:eastAsia="仿宋" w:hAnsi="仿宋" w:cs="仿宋"/>
          <w:lang w:val="zh-TW" w:eastAsia="zh-TW"/>
        </w:rPr>
      </w:pPr>
      <w:r>
        <w:rPr>
          <w:rFonts w:ascii="仿宋" w:eastAsia="仿宋" w:hAnsi="仿宋" w:cs="仿宋" w:hint="eastAsia"/>
          <w:sz w:val="32"/>
          <w:szCs w:val="32"/>
          <w:lang w:val="zh-TW"/>
        </w:rPr>
        <w:t>发展对</w:t>
      </w:r>
      <w:r>
        <w:rPr>
          <w:rFonts w:ascii="仿宋" w:eastAsia="仿宋" w:hAnsi="仿宋" w:cs="仿宋" w:hint="eastAsia"/>
          <w:sz w:val="32"/>
          <w:szCs w:val="32"/>
          <w:lang w:val="zh-TW" w:eastAsia="zh-TW"/>
        </w:rPr>
        <w:t>加快建设开放型城市、创新型城市和幸福宜居城市</w:t>
      </w:r>
      <w:r>
        <w:rPr>
          <w:rFonts w:ascii="仿宋" w:eastAsia="仿宋" w:hAnsi="仿宋" w:cs="仿宋" w:hint="eastAsia"/>
          <w:sz w:val="32"/>
          <w:szCs w:val="32"/>
          <w:lang w:val="zh-TW"/>
        </w:rPr>
        <w:t>和</w:t>
      </w:r>
      <w:r>
        <w:rPr>
          <w:rFonts w:ascii="仿宋" w:eastAsia="仿宋" w:hAnsi="仿宋" w:cs="仿宋" w:hint="eastAsia"/>
          <w:sz w:val="32"/>
          <w:szCs w:val="32"/>
          <w:lang w:val="zh-TW"/>
        </w:rPr>
        <w:t>实现</w:t>
      </w:r>
      <w:r>
        <w:rPr>
          <w:rFonts w:ascii="仿宋" w:eastAsia="仿宋" w:hAnsi="仿宋" w:cs="仿宋" w:hint="eastAsia"/>
          <w:sz w:val="32"/>
          <w:szCs w:val="32"/>
          <w:lang w:val="zh-TW" w:eastAsia="zh-TW"/>
        </w:rPr>
        <w:t>丹东全面振兴、全方位振兴</w:t>
      </w:r>
      <w:r>
        <w:rPr>
          <w:rFonts w:ascii="仿宋" w:eastAsia="仿宋" w:hAnsi="仿宋" w:cs="仿宋" w:hint="eastAsia"/>
          <w:sz w:val="32"/>
          <w:szCs w:val="32"/>
        </w:rPr>
        <w:t>具有重大意义。</w:t>
      </w:r>
      <w:r>
        <w:rPr>
          <w:rFonts w:ascii="仿宋" w:eastAsia="仿宋" w:hAnsi="仿宋" w:cs="仿宋" w:hint="eastAsia"/>
          <w:sz w:val="32"/>
          <w:szCs w:val="32"/>
          <w:lang w:val="zh-TW"/>
        </w:rPr>
        <w:t>根据《辽宁省“十四五”服务业发展规划》和</w:t>
      </w:r>
      <w:r>
        <w:rPr>
          <w:rFonts w:ascii="仿宋" w:eastAsia="仿宋" w:hAnsi="仿宋" w:cs="仿宋" w:hint="eastAsia"/>
          <w:sz w:val="32"/>
          <w:szCs w:val="32"/>
          <w:lang w:val="zh-TW" w:eastAsia="zh-TW"/>
        </w:rPr>
        <w:t>《丹东市</w:t>
      </w:r>
      <w:r>
        <w:rPr>
          <w:rFonts w:ascii="仿宋" w:eastAsia="仿宋" w:hAnsi="仿宋" w:cs="仿宋" w:hint="eastAsia"/>
          <w:sz w:val="32"/>
          <w:szCs w:val="32"/>
          <w:lang w:val="zh-TW"/>
        </w:rPr>
        <w:t>国民经济和社会发展第十四个五年</w:t>
      </w:r>
      <w:r>
        <w:rPr>
          <w:rFonts w:ascii="仿宋" w:eastAsia="仿宋" w:hAnsi="仿宋" w:cs="仿宋" w:hint="eastAsia"/>
          <w:sz w:val="32"/>
          <w:szCs w:val="32"/>
          <w:lang w:val="zh-TW" w:eastAsia="zh-TW"/>
        </w:rPr>
        <w:t>规划</w:t>
      </w:r>
      <w:r>
        <w:rPr>
          <w:rFonts w:ascii="仿宋" w:eastAsia="仿宋" w:hAnsi="仿宋" w:cs="仿宋" w:hint="eastAsia"/>
          <w:sz w:val="32"/>
          <w:szCs w:val="32"/>
          <w:lang w:val="zh-TW"/>
        </w:rPr>
        <w:t>和二</w:t>
      </w:r>
      <w:r>
        <w:rPr>
          <w:rFonts w:ascii="仿宋" w:eastAsia="仿宋" w:hAnsi="仿宋" w:cs="仿宋" w:hint="eastAsia"/>
          <w:sz w:val="32"/>
          <w:szCs w:val="32"/>
        </w:rPr>
        <w:t>O</w:t>
      </w:r>
      <w:r>
        <w:rPr>
          <w:rFonts w:ascii="仿宋" w:eastAsia="仿宋" w:hAnsi="仿宋" w:cs="仿宋" w:hint="eastAsia"/>
          <w:sz w:val="32"/>
          <w:szCs w:val="32"/>
        </w:rPr>
        <w:t>三五年远景目标</w:t>
      </w:r>
      <w:r>
        <w:rPr>
          <w:rFonts w:ascii="仿宋" w:eastAsia="仿宋" w:hAnsi="仿宋" w:cs="仿宋" w:hint="eastAsia"/>
          <w:sz w:val="32"/>
          <w:szCs w:val="32"/>
          <w:lang w:val="zh-TW" w:eastAsia="zh-TW"/>
        </w:rPr>
        <w:t>纲要》，特制定本规划，规划期至</w:t>
      </w:r>
      <w:r>
        <w:rPr>
          <w:rFonts w:ascii="仿宋" w:eastAsia="仿宋" w:hAnsi="仿宋" w:cs="仿宋" w:hint="eastAsia"/>
          <w:sz w:val="32"/>
          <w:szCs w:val="32"/>
          <w:lang w:val="zh-TW" w:eastAsia="zh-TW"/>
        </w:rPr>
        <w:t>2025</w:t>
      </w:r>
      <w:r>
        <w:rPr>
          <w:rFonts w:ascii="仿宋" w:eastAsia="仿宋" w:hAnsi="仿宋" w:cs="仿宋" w:hint="eastAsia"/>
          <w:sz w:val="32"/>
          <w:szCs w:val="32"/>
          <w:lang w:val="zh-TW" w:eastAsia="zh-TW"/>
        </w:rPr>
        <w:t>年。</w:t>
      </w:r>
    </w:p>
    <w:p w:rsidR="0008104E" w:rsidRDefault="006905E2" w:rsidP="006739CB">
      <w:pPr>
        <w:pStyle w:val="1"/>
        <w:spacing w:beforeLines="50" w:afterLines="50" w:line="580" w:lineRule="exact"/>
        <w:ind w:firstLine="0"/>
        <w:jc w:val="center"/>
        <w:textAlignment w:val="baseline"/>
        <w:rPr>
          <w:lang w:val="zh-TW" w:eastAsia="zh-TW"/>
        </w:rPr>
      </w:pPr>
      <w:bookmarkStart w:id="1" w:name="_Toc96035119"/>
      <w:r>
        <w:rPr>
          <w:rFonts w:ascii="黑体" w:eastAsia="黑体" w:hAnsi="黑体"/>
          <w:sz w:val="32"/>
          <w:szCs w:val="32"/>
          <w:lang w:val="zh-TW" w:eastAsia="zh-TW"/>
        </w:rPr>
        <w:t>第一章</w:t>
      </w:r>
      <w:r>
        <w:rPr>
          <w:rFonts w:ascii="Times New Roman" w:eastAsia="黑体" w:hAnsi="Times New Roman"/>
          <w:sz w:val="32"/>
          <w:szCs w:val="32"/>
          <w:lang w:val="zh-TW" w:eastAsia="zh-TW"/>
        </w:rPr>
        <w:t>发展基础</w:t>
      </w:r>
      <w:bookmarkEnd w:id="1"/>
    </w:p>
    <w:p w:rsidR="0008104E" w:rsidRDefault="006905E2" w:rsidP="006739CB">
      <w:pPr>
        <w:snapToGrid w:val="0"/>
        <w:spacing w:beforeLines="50" w:afterLines="50" w:line="580" w:lineRule="exact"/>
        <w:ind w:firstLineChars="200" w:firstLine="640"/>
        <w:textAlignment w:val="baseline"/>
        <w:rPr>
          <w:rFonts w:ascii="仿宋" w:eastAsia="仿宋" w:hAnsi="仿宋" w:cs="仿宋"/>
          <w:sz w:val="32"/>
          <w:szCs w:val="32"/>
          <w:lang w:val="zh-TW"/>
        </w:rPr>
      </w:pPr>
      <w:r>
        <w:rPr>
          <w:rFonts w:ascii="仿宋" w:eastAsia="仿宋" w:hAnsi="仿宋" w:cs="仿宋" w:hint="eastAsia"/>
          <w:sz w:val="32"/>
          <w:szCs w:val="32"/>
          <w:lang w:val="zh-TW"/>
        </w:rPr>
        <w:t>“</w:t>
      </w:r>
      <w:r>
        <w:rPr>
          <w:rFonts w:ascii="仿宋" w:eastAsia="仿宋" w:hAnsi="仿宋" w:cs="仿宋" w:hint="eastAsia"/>
          <w:sz w:val="32"/>
          <w:szCs w:val="32"/>
          <w:lang w:val="zh-TW" w:eastAsia="zh-TW"/>
        </w:rPr>
        <w:t>十三五</w:t>
      </w:r>
      <w:r>
        <w:rPr>
          <w:rFonts w:ascii="仿宋" w:eastAsia="仿宋" w:hAnsi="仿宋" w:cs="仿宋" w:hint="eastAsia"/>
          <w:sz w:val="32"/>
          <w:szCs w:val="32"/>
          <w:lang w:val="zh-TW"/>
        </w:rPr>
        <w:t>”</w:t>
      </w:r>
      <w:r>
        <w:rPr>
          <w:rFonts w:ascii="仿宋" w:eastAsia="仿宋" w:hAnsi="仿宋" w:cs="仿宋" w:hint="eastAsia"/>
          <w:sz w:val="32"/>
          <w:szCs w:val="32"/>
          <w:lang w:val="zh-TW" w:eastAsia="zh-TW"/>
        </w:rPr>
        <w:t>期间</w:t>
      </w:r>
      <w:r>
        <w:rPr>
          <w:rFonts w:ascii="仿宋" w:eastAsia="仿宋" w:hAnsi="仿宋" w:cs="仿宋" w:hint="eastAsia"/>
          <w:sz w:val="32"/>
          <w:szCs w:val="32"/>
          <w:lang w:val="zh-TW"/>
        </w:rPr>
        <w:t>，</w:t>
      </w:r>
      <w:r>
        <w:rPr>
          <w:rFonts w:ascii="仿宋" w:eastAsia="仿宋" w:hAnsi="仿宋" w:cs="仿宋" w:hint="eastAsia"/>
          <w:sz w:val="32"/>
          <w:szCs w:val="32"/>
          <w:lang w:val="zh-TW" w:eastAsia="zh-TW"/>
        </w:rPr>
        <w:t>全市服务业</w:t>
      </w:r>
      <w:r>
        <w:rPr>
          <w:rFonts w:ascii="仿宋" w:eastAsia="仿宋" w:hAnsi="仿宋" w:cs="仿宋" w:hint="eastAsia"/>
          <w:sz w:val="32"/>
          <w:szCs w:val="32"/>
          <w:lang w:val="zh-TW"/>
        </w:rPr>
        <w:t>紧抓我国服务业步入快速发展阶段重要机遇，认真落实国家和省一系列重大部署，努力克服新冠</w:t>
      </w:r>
      <w:r>
        <w:rPr>
          <w:rFonts w:ascii="仿宋" w:eastAsia="仿宋" w:hAnsi="仿宋" w:cs="仿宋" w:hint="eastAsia"/>
          <w:sz w:val="32"/>
          <w:szCs w:val="32"/>
          <w:lang w:val="zh-TW"/>
        </w:rPr>
        <w:t>肺炎</w:t>
      </w:r>
      <w:r>
        <w:rPr>
          <w:rFonts w:ascii="仿宋" w:eastAsia="仿宋" w:hAnsi="仿宋" w:cs="仿宋" w:hint="eastAsia"/>
          <w:sz w:val="32"/>
          <w:szCs w:val="32"/>
          <w:lang w:val="zh-TW"/>
        </w:rPr>
        <w:t>疫情的严重冲击，</w:t>
      </w:r>
      <w:r>
        <w:rPr>
          <w:rFonts w:ascii="仿宋" w:eastAsia="仿宋" w:hAnsi="仿宋" w:cs="仿宋" w:hint="eastAsia"/>
          <w:sz w:val="32"/>
          <w:szCs w:val="32"/>
          <w:lang w:val="zh-TW" w:eastAsia="zh-TW"/>
        </w:rPr>
        <w:t>以市场需求为导向，以创新</w:t>
      </w:r>
      <w:r>
        <w:rPr>
          <w:rFonts w:ascii="仿宋" w:eastAsia="仿宋" w:hAnsi="仿宋" w:cs="仿宋" w:hint="eastAsia"/>
          <w:sz w:val="32"/>
          <w:szCs w:val="32"/>
          <w:lang w:val="zh-TW"/>
        </w:rPr>
        <w:t>发展</w:t>
      </w:r>
      <w:r>
        <w:rPr>
          <w:rFonts w:ascii="仿宋" w:eastAsia="仿宋" w:hAnsi="仿宋" w:cs="仿宋" w:hint="eastAsia"/>
          <w:sz w:val="32"/>
          <w:szCs w:val="32"/>
          <w:lang w:val="zh-TW" w:eastAsia="zh-TW"/>
        </w:rPr>
        <w:t>为动力，</w:t>
      </w:r>
      <w:r>
        <w:rPr>
          <w:rFonts w:ascii="仿宋" w:eastAsia="仿宋" w:hAnsi="仿宋" w:cs="仿宋" w:hint="eastAsia"/>
          <w:sz w:val="32"/>
          <w:szCs w:val="32"/>
          <w:lang w:val="zh-TW"/>
        </w:rPr>
        <w:t>以</w:t>
      </w:r>
      <w:r>
        <w:rPr>
          <w:rFonts w:ascii="仿宋" w:eastAsia="仿宋" w:hAnsi="仿宋" w:cs="仿宋" w:hint="eastAsia"/>
          <w:sz w:val="32"/>
          <w:szCs w:val="32"/>
          <w:lang w:val="zh-TW" w:eastAsia="zh-TW"/>
        </w:rPr>
        <w:t>深化服务业供给侧</w:t>
      </w:r>
      <w:r>
        <w:rPr>
          <w:rFonts w:ascii="仿宋" w:eastAsia="仿宋" w:hAnsi="仿宋" w:cs="仿宋" w:hint="eastAsia"/>
          <w:sz w:val="32"/>
          <w:szCs w:val="32"/>
          <w:lang w:val="zh-TW"/>
        </w:rPr>
        <w:t>结构性</w:t>
      </w:r>
      <w:r>
        <w:rPr>
          <w:rFonts w:ascii="仿宋" w:eastAsia="仿宋" w:hAnsi="仿宋" w:cs="仿宋" w:hint="eastAsia"/>
          <w:sz w:val="32"/>
          <w:szCs w:val="32"/>
          <w:lang w:val="zh-TW" w:eastAsia="zh-TW"/>
        </w:rPr>
        <w:t>改革</w:t>
      </w:r>
      <w:r>
        <w:rPr>
          <w:rFonts w:ascii="仿宋" w:eastAsia="仿宋" w:hAnsi="仿宋" w:cs="仿宋" w:hint="eastAsia"/>
          <w:sz w:val="32"/>
          <w:szCs w:val="32"/>
          <w:lang w:val="zh-TW"/>
        </w:rPr>
        <w:t>为着力点，深入推进服务业提质扩容</w:t>
      </w:r>
      <w:r>
        <w:rPr>
          <w:rFonts w:ascii="仿宋" w:eastAsia="仿宋" w:hAnsi="仿宋" w:cs="仿宋" w:hint="eastAsia"/>
          <w:sz w:val="32"/>
          <w:szCs w:val="32"/>
          <w:lang w:val="zh-TW" w:eastAsia="zh-TW"/>
        </w:rPr>
        <w:t>，</w:t>
      </w:r>
      <w:r>
        <w:rPr>
          <w:rFonts w:ascii="仿宋" w:eastAsia="仿宋" w:hAnsi="仿宋" w:cs="仿宋" w:hint="eastAsia"/>
          <w:sz w:val="32"/>
          <w:szCs w:val="32"/>
        </w:rPr>
        <w:t>全市服务业实现了较快发展，发展质量和效益明显提升</w:t>
      </w:r>
      <w:r>
        <w:rPr>
          <w:rFonts w:ascii="仿宋" w:eastAsia="仿宋" w:hAnsi="仿宋" w:cs="仿宋" w:hint="eastAsia"/>
          <w:sz w:val="32"/>
          <w:szCs w:val="32"/>
          <w:lang w:val="zh-TW"/>
        </w:rPr>
        <w:t>。为“十四五”服务业高质量发展奠定了坚实基础。</w:t>
      </w:r>
    </w:p>
    <w:p w:rsidR="0008104E" w:rsidRDefault="006905E2">
      <w:pPr>
        <w:pStyle w:val="2"/>
        <w:spacing w:before="0" w:after="0" w:line="580" w:lineRule="exact"/>
        <w:textAlignment w:val="baseline"/>
        <w:rPr>
          <w:rFonts w:eastAsia="楷体"/>
          <w:lang w:val="zh-TW"/>
        </w:rPr>
      </w:pPr>
      <w:bookmarkStart w:id="2" w:name="_Hlk93610049"/>
      <w:bookmarkStart w:id="3" w:name="_Toc96035120"/>
      <w:r>
        <w:rPr>
          <w:rFonts w:ascii="Times New Roman" w:eastAsia="楷体" w:hAnsi="Times New Roman"/>
          <w:lang w:val="zh-TW"/>
        </w:rPr>
        <w:t>一、</w:t>
      </w:r>
      <w:r>
        <w:rPr>
          <w:rFonts w:eastAsia="楷体" w:hint="eastAsia"/>
          <w:lang w:val="zh-TW"/>
        </w:rPr>
        <w:t>“十三五”时期发展成就</w:t>
      </w:r>
      <w:bookmarkStart w:id="4" w:name="_Hlk93612573"/>
      <w:bookmarkEnd w:id="2"/>
      <w:bookmarkEnd w:id="3"/>
    </w:p>
    <w:p w:rsidR="0008104E" w:rsidRDefault="006905E2">
      <w:pPr>
        <w:pStyle w:val="2"/>
        <w:spacing w:before="0" w:after="0" w:line="580" w:lineRule="exact"/>
        <w:textAlignment w:val="baseline"/>
        <w:rPr>
          <w:rFonts w:ascii="仿宋_GB2312" w:eastAsia="PMingLiU"/>
          <w:szCs w:val="32"/>
          <w:lang w:val="zh-TW" w:eastAsia="zh-TW"/>
        </w:rPr>
      </w:pPr>
      <w:r>
        <w:rPr>
          <w:rFonts w:ascii="仿宋_GB2312" w:eastAsia="仿宋_GB2312" w:hint="eastAsia"/>
          <w:szCs w:val="32"/>
          <w:lang w:val="zh-TW" w:eastAsia="zh-TW"/>
        </w:rPr>
        <w:t>（一）</w:t>
      </w:r>
      <w:r>
        <w:rPr>
          <w:rFonts w:eastAsia="仿宋_GB2312"/>
          <w:szCs w:val="32"/>
        </w:rPr>
        <w:t>服务业总量增速较快</w:t>
      </w:r>
    </w:p>
    <w:p w:rsidR="0008104E" w:rsidRDefault="006905E2">
      <w:pPr>
        <w:snapToGrid w:val="0"/>
        <w:spacing w:line="580" w:lineRule="exact"/>
        <w:ind w:firstLineChars="200" w:firstLine="640"/>
        <w:textAlignment w:val="baseline"/>
        <w:rPr>
          <w:rFonts w:ascii="仿宋" w:eastAsia="仿宋" w:hAnsi="仿宋" w:cs="仿宋"/>
          <w:sz w:val="32"/>
          <w:szCs w:val="32"/>
          <w:lang w:val="zh-TW"/>
        </w:rPr>
      </w:pPr>
      <w:r>
        <w:rPr>
          <w:rFonts w:ascii="仿宋" w:eastAsia="仿宋" w:hAnsi="仿宋" w:cs="仿宋" w:hint="eastAsia"/>
          <w:sz w:val="32"/>
          <w:szCs w:val="32"/>
          <w:lang w:val="zh-TW"/>
        </w:rPr>
        <w:t>“十三五”期间，服务业增加值从</w:t>
      </w:r>
      <w:r>
        <w:rPr>
          <w:rFonts w:ascii="仿宋" w:eastAsia="仿宋" w:hAnsi="仿宋" w:cs="仿宋" w:hint="eastAsia"/>
          <w:sz w:val="32"/>
          <w:szCs w:val="32"/>
          <w:lang w:val="zh-TW"/>
        </w:rPr>
        <w:t>2015</w:t>
      </w:r>
      <w:r>
        <w:rPr>
          <w:rFonts w:ascii="仿宋" w:eastAsia="仿宋" w:hAnsi="仿宋" w:cs="仿宋" w:hint="eastAsia"/>
          <w:sz w:val="32"/>
          <w:szCs w:val="32"/>
          <w:lang w:val="zh-TW"/>
        </w:rPr>
        <w:t>年的</w:t>
      </w:r>
      <w:r>
        <w:rPr>
          <w:rFonts w:ascii="仿宋" w:eastAsia="仿宋" w:hAnsi="仿宋" w:cs="仿宋" w:hint="eastAsia"/>
          <w:sz w:val="32"/>
          <w:szCs w:val="32"/>
          <w:lang w:val="zh-TW"/>
        </w:rPr>
        <w:t>321.7</w:t>
      </w:r>
      <w:r>
        <w:rPr>
          <w:rFonts w:ascii="仿宋" w:eastAsia="仿宋" w:hAnsi="仿宋" w:cs="仿宋" w:hint="eastAsia"/>
          <w:sz w:val="32"/>
          <w:szCs w:val="32"/>
          <w:lang w:val="zh-TW"/>
        </w:rPr>
        <w:t>亿元增加到</w:t>
      </w:r>
      <w:r>
        <w:rPr>
          <w:rFonts w:ascii="仿宋" w:eastAsia="仿宋" w:hAnsi="仿宋" w:cs="仿宋" w:hint="eastAsia"/>
          <w:sz w:val="32"/>
          <w:szCs w:val="32"/>
          <w:lang w:val="zh-TW"/>
        </w:rPr>
        <w:t>2020</w:t>
      </w:r>
      <w:r>
        <w:rPr>
          <w:rFonts w:ascii="仿宋" w:eastAsia="仿宋" w:hAnsi="仿宋" w:cs="仿宋" w:hint="eastAsia"/>
          <w:sz w:val="32"/>
          <w:szCs w:val="32"/>
          <w:lang w:val="zh-TW"/>
        </w:rPr>
        <w:t>年的</w:t>
      </w:r>
      <w:r>
        <w:rPr>
          <w:rFonts w:ascii="仿宋" w:eastAsia="仿宋" w:hAnsi="仿宋" w:cs="仿宋" w:hint="eastAsia"/>
          <w:sz w:val="32"/>
          <w:szCs w:val="32"/>
          <w:lang w:val="zh-TW"/>
        </w:rPr>
        <w:t>436.6</w:t>
      </w:r>
      <w:r>
        <w:rPr>
          <w:rFonts w:ascii="仿宋" w:eastAsia="仿宋" w:hAnsi="仿宋" w:cs="仿宋" w:hint="eastAsia"/>
          <w:sz w:val="32"/>
          <w:szCs w:val="32"/>
          <w:lang w:val="zh-TW"/>
        </w:rPr>
        <w:t>亿元，年均增长</w:t>
      </w:r>
      <w:r>
        <w:rPr>
          <w:rFonts w:ascii="仿宋" w:eastAsia="仿宋" w:hAnsi="仿宋" w:cs="仿宋" w:hint="eastAsia"/>
          <w:sz w:val="32"/>
          <w:szCs w:val="32"/>
          <w:lang w:val="zh-TW"/>
        </w:rPr>
        <w:t>3.9%</w:t>
      </w:r>
      <w:r>
        <w:rPr>
          <w:rFonts w:ascii="仿宋" w:eastAsia="仿宋" w:hAnsi="仿宋" w:cs="仿宋" w:hint="eastAsia"/>
          <w:sz w:val="32"/>
          <w:szCs w:val="32"/>
          <w:lang w:val="zh-TW"/>
        </w:rPr>
        <w:t>，</w:t>
      </w:r>
      <w:r>
        <w:rPr>
          <w:rFonts w:ascii="仿宋" w:eastAsia="仿宋" w:hAnsi="仿宋" w:cs="仿宋" w:hint="eastAsia"/>
          <w:sz w:val="32"/>
          <w:szCs w:val="32"/>
        </w:rPr>
        <w:t>年均增速高于</w:t>
      </w:r>
      <w:r>
        <w:rPr>
          <w:rFonts w:ascii="仿宋" w:eastAsia="仿宋" w:hAnsi="仿宋" w:cs="仿宋" w:hint="eastAsia"/>
          <w:sz w:val="32"/>
          <w:szCs w:val="32"/>
        </w:rPr>
        <w:t>GDP 2.6</w:t>
      </w:r>
      <w:r>
        <w:rPr>
          <w:rFonts w:ascii="仿宋" w:eastAsia="仿宋" w:hAnsi="仿宋" w:cs="仿宋" w:hint="eastAsia"/>
          <w:sz w:val="32"/>
          <w:szCs w:val="32"/>
        </w:rPr>
        <w:t>个百分点</w:t>
      </w:r>
      <w:r>
        <w:rPr>
          <w:rFonts w:ascii="仿宋" w:eastAsia="仿宋" w:hAnsi="仿宋" w:cs="仿宋" w:hint="eastAsia"/>
          <w:sz w:val="32"/>
          <w:szCs w:val="32"/>
          <w:lang w:val="zh-TW"/>
        </w:rPr>
        <w:t>。服务业在国民经济中的主导地位持续提升，占比由</w:t>
      </w:r>
      <w:r>
        <w:rPr>
          <w:rFonts w:ascii="仿宋" w:eastAsia="仿宋" w:hAnsi="仿宋" w:cs="仿宋" w:hint="eastAsia"/>
          <w:sz w:val="32"/>
          <w:szCs w:val="32"/>
          <w:lang w:val="zh-TW"/>
        </w:rPr>
        <w:t>2015</w:t>
      </w:r>
      <w:r>
        <w:rPr>
          <w:rFonts w:ascii="仿宋" w:eastAsia="仿宋" w:hAnsi="仿宋" w:cs="仿宋" w:hint="eastAsia"/>
          <w:sz w:val="32"/>
          <w:szCs w:val="32"/>
          <w:lang w:val="zh-TW"/>
        </w:rPr>
        <w:t>年的</w:t>
      </w:r>
      <w:r>
        <w:rPr>
          <w:rFonts w:ascii="仿宋" w:eastAsia="仿宋" w:hAnsi="仿宋" w:cs="仿宋" w:hint="eastAsia"/>
          <w:sz w:val="32"/>
          <w:szCs w:val="32"/>
          <w:lang w:val="zh-TW"/>
        </w:rPr>
        <w:t>47.5%</w:t>
      </w:r>
      <w:r>
        <w:rPr>
          <w:rFonts w:ascii="仿宋" w:eastAsia="仿宋" w:hAnsi="仿宋" w:cs="仿宋" w:hint="eastAsia"/>
          <w:sz w:val="32"/>
          <w:szCs w:val="32"/>
          <w:lang w:val="zh-TW"/>
        </w:rPr>
        <w:t>提高到</w:t>
      </w:r>
      <w:r>
        <w:rPr>
          <w:rFonts w:ascii="仿宋" w:eastAsia="仿宋" w:hAnsi="仿宋" w:cs="仿宋" w:hint="eastAsia"/>
          <w:sz w:val="32"/>
          <w:szCs w:val="32"/>
          <w:lang w:val="zh-TW"/>
        </w:rPr>
        <w:t>2020</w:t>
      </w:r>
      <w:r>
        <w:rPr>
          <w:rFonts w:ascii="仿宋" w:eastAsia="仿宋" w:hAnsi="仿宋" w:cs="仿宋" w:hint="eastAsia"/>
          <w:sz w:val="32"/>
          <w:szCs w:val="32"/>
          <w:lang w:val="zh-TW"/>
        </w:rPr>
        <w:t>年的</w:t>
      </w:r>
      <w:r>
        <w:rPr>
          <w:rFonts w:ascii="仿宋" w:eastAsia="仿宋" w:hAnsi="仿宋" w:cs="仿宋" w:hint="eastAsia"/>
          <w:sz w:val="32"/>
          <w:szCs w:val="32"/>
          <w:lang w:val="zh-TW"/>
        </w:rPr>
        <w:t>56%</w:t>
      </w:r>
      <w:r>
        <w:rPr>
          <w:rFonts w:ascii="仿宋" w:eastAsia="仿宋" w:hAnsi="仿宋" w:cs="仿宋" w:hint="eastAsia"/>
          <w:sz w:val="32"/>
          <w:szCs w:val="32"/>
          <w:lang w:val="zh-TW"/>
        </w:rPr>
        <w:t>，提</w:t>
      </w:r>
    </w:p>
    <w:p w:rsidR="0008104E" w:rsidRDefault="006905E2">
      <w:pPr>
        <w:tabs>
          <w:tab w:val="left" w:pos="283"/>
        </w:tabs>
        <w:spacing w:line="580" w:lineRule="exact"/>
        <w:jc w:val="left"/>
        <w:rPr>
          <w:rFonts w:ascii="仿宋" w:eastAsia="仿宋" w:hAnsi="仿宋" w:cs="仿宋"/>
          <w:sz w:val="32"/>
          <w:szCs w:val="32"/>
        </w:rPr>
      </w:pPr>
      <w:r>
        <w:rPr>
          <w:rFonts w:ascii="仿宋" w:eastAsia="仿宋" w:hAnsi="仿宋" w:cs="仿宋" w:hint="eastAsia"/>
          <w:sz w:val="32"/>
          <w:szCs w:val="32"/>
          <w:lang w:val="zh-TW"/>
        </w:rPr>
        <w:t>高了</w:t>
      </w:r>
      <w:r>
        <w:rPr>
          <w:rFonts w:ascii="仿宋" w:eastAsia="仿宋" w:hAnsi="仿宋" w:cs="仿宋" w:hint="eastAsia"/>
          <w:sz w:val="32"/>
          <w:szCs w:val="32"/>
          <w:lang w:val="zh-TW"/>
        </w:rPr>
        <w:t>8.5</w:t>
      </w:r>
      <w:r>
        <w:rPr>
          <w:rFonts w:ascii="仿宋" w:eastAsia="仿宋" w:hAnsi="仿宋" w:cs="仿宋" w:hint="eastAsia"/>
          <w:sz w:val="32"/>
          <w:szCs w:val="32"/>
          <w:lang w:val="zh-TW"/>
        </w:rPr>
        <w:t>个百分点，</w:t>
      </w:r>
      <w:r>
        <w:rPr>
          <w:rFonts w:ascii="仿宋" w:eastAsia="仿宋" w:hAnsi="仿宋" w:cs="仿宋" w:hint="eastAsia"/>
          <w:sz w:val="32"/>
          <w:szCs w:val="32"/>
        </w:rPr>
        <w:t>在国民经济中所占比重实现历史性突破。</w:t>
      </w:r>
    </w:p>
    <w:p w:rsidR="0008104E" w:rsidRDefault="006905E2">
      <w:pPr>
        <w:spacing w:line="580" w:lineRule="exact"/>
        <w:rPr>
          <w:rFonts w:ascii="仿宋" w:eastAsia="仿宋" w:hAnsi="仿宋" w:cs="仿宋"/>
          <w:kern w:val="0"/>
          <w:sz w:val="32"/>
          <w:szCs w:val="32"/>
        </w:rPr>
      </w:pPr>
      <w:r>
        <w:rPr>
          <w:rFonts w:ascii="仿宋" w:eastAsia="仿宋" w:hAnsi="仿宋" w:cs="仿宋" w:hint="eastAsia"/>
          <w:sz w:val="32"/>
          <w:szCs w:val="32"/>
          <w:lang w:val="zh-TW"/>
        </w:rPr>
        <w:lastRenderedPageBreak/>
        <w:t>服务业固定资产</w:t>
      </w:r>
      <w:r>
        <w:rPr>
          <w:rFonts w:ascii="仿宋" w:eastAsia="仿宋" w:hAnsi="仿宋" w:cs="仿宋" w:hint="eastAsia"/>
          <w:sz w:val="32"/>
          <w:szCs w:val="32"/>
        </w:rPr>
        <w:t>投资</w:t>
      </w:r>
      <w:r>
        <w:rPr>
          <w:rFonts w:ascii="仿宋" w:eastAsia="仿宋" w:hAnsi="仿宋" w:cs="仿宋" w:hint="eastAsia"/>
          <w:sz w:val="32"/>
          <w:szCs w:val="32"/>
          <w:lang w:val="zh-TW"/>
        </w:rPr>
        <w:t>完成投资</w:t>
      </w:r>
      <w:r>
        <w:rPr>
          <w:rFonts w:ascii="仿宋" w:eastAsia="仿宋" w:hAnsi="仿宋" w:cs="仿宋" w:hint="eastAsia"/>
          <w:sz w:val="32"/>
          <w:szCs w:val="32"/>
          <w:lang w:val="zh-TW" w:eastAsia="zh-TW"/>
        </w:rPr>
        <w:t>842.4</w:t>
      </w:r>
      <w:r>
        <w:rPr>
          <w:rFonts w:ascii="仿宋" w:eastAsia="仿宋" w:hAnsi="仿宋" w:cs="仿宋" w:hint="eastAsia"/>
          <w:sz w:val="32"/>
          <w:szCs w:val="32"/>
          <w:lang w:val="zh-TW"/>
        </w:rPr>
        <w:t>亿元，占全市固定资产投资</w:t>
      </w:r>
      <w:r>
        <w:rPr>
          <w:rFonts w:ascii="仿宋" w:eastAsia="仿宋" w:hAnsi="仿宋" w:cs="仿宋" w:hint="eastAsia"/>
          <w:sz w:val="32"/>
          <w:szCs w:val="32"/>
        </w:rPr>
        <w:t>比重从</w:t>
      </w:r>
      <w:r>
        <w:rPr>
          <w:rFonts w:ascii="仿宋" w:eastAsia="仿宋" w:hAnsi="仿宋" w:cs="仿宋" w:hint="eastAsia"/>
          <w:sz w:val="32"/>
          <w:szCs w:val="32"/>
        </w:rPr>
        <w:t>60%</w:t>
      </w:r>
      <w:r>
        <w:rPr>
          <w:rFonts w:ascii="仿宋" w:eastAsia="仿宋" w:hAnsi="仿宋" w:cs="仿宋" w:hint="eastAsia"/>
          <w:sz w:val="32"/>
          <w:szCs w:val="32"/>
        </w:rPr>
        <w:t>提高到</w:t>
      </w:r>
      <w:r>
        <w:rPr>
          <w:rFonts w:ascii="仿宋" w:eastAsia="仿宋" w:hAnsi="仿宋" w:cs="仿宋" w:hint="eastAsia"/>
          <w:sz w:val="32"/>
          <w:szCs w:val="32"/>
          <w:lang w:val="zh-TW"/>
        </w:rPr>
        <w:t>64%</w:t>
      </w:r>
      <w:r>
        <w:rPr>
          <w:rFonts w:ascii="仿宋" w:eastAsia="仿宋" w:hAnsi="仿宋" w:cs="仿宋" w:hint="eastAsia"/>
          <w:sz w:val="32"/>
          <w:szCs w:val="32"/>
          <w:lang w:val="zh-TW"/>
        </w:rPr>
        <w:t>，</w:t>
      </w:r>
      <w:r>
        <w:rPr>
          <w:rFonts w:ascii="仿宋" w:eastAsia="仿宋" w:hAnsi="仿宋" w:cs="仿宋" w:hint="eastAsia"/>
          <w:sz w:val="32"/>
          <w:szCs w:val="32"/>
        </w:rPr>
        <w:t>年均增长</w:t>
      </w:r>
      <w:r>
        <w:rPr>
          <w:rFonts w:ascii="仿宋" w:eastAsia="仿宋" w:hAnsi="仿宋" w:cs="仿宋" w:hint="eastAsia"/>
          <w:sz w:val="32"/>
          <w:szCs w:val="32"/>
        </w:rPr>
        <w:t>1.3%</w:t>
      </w:r>
      <w:r>
        <w:rPr>
          <w:rFonts w:ascii="仿宋" w:eastAsia="仿宋" w:hAnsi="仿宋" w:cs="仿宋" w:hint="eastAsia"/>
          <w:sz w:val="32"/>
          <w:szCs w:val="32"/>
          <w:lang w:val="zh-TW"/>
        </w:rPr>
        <w:t>；</w:t>
      </w:r>
      <w:r>
        <w:rPr>
          <w:rFonts w:ascii="仿宋" w:eastAsia="仿宋" w:hAnsi="仿宋" w:cs="仿宋" w:hint="eastAsia"/>
          <w:kern w:val="0"/>
          <w:sz w:val="32"/>
          <w:szCs w:val="32"/>
        </w:rPr>
        <w:t>服务业新增就业总人数</w:t>
      </w:r>
      <w:r>
        <w:rPr>
          <w:rFonts w:ascii="仿宋" w:eastAsia="仿宋" w:hAnsi="仿宋" w:cs="仿宋" w:hint="eastAsia"/>
          <w:kern w:val="0"/>
          <w:sz w:val="32"/>
          <w:szCs w:val="32"/>
        </w:rPr>
        <w:t>10.59</w:t>
      </w:r>
      <w:r>
        <w:rPr>
          <w:rFonts w:ascii="仿宋" w:eastAsia="仿宋" w:hAnsi="仿宋" w:cs="仿宋" w:hint="eastAsia"/>
          <w:kern w:val="0"/>
          <w:sz w:val="32"/>
          <w:szCs w:val="32"/>
        </w:rPr>
        <w:t>万人，占全部新增就业的</w:t>
      </w:r>
      <w:r>
        <w:rPr>
          <w:rFonts w:ascii="仿宋" w:eastAsia="仿宋" w:hAnsi="仿宋" w:cs="仿宋" w:hint="eastAsia"/>
          <w:kern w:val="0"/>
          <w:sz w:val="32"/>
          <w:szCs w:val="32"/>
        </w:rPr>
        <w:t>48.57%</w:t>
      </w:r>
      <w:r>
        <w:rPr>
          <w:rFonts w:ascii="仿宋" w:eastAsia="仿宋" w:hAnsi="仿宋" w:cs="仿宋" w:hint="eastAsia"/>
          <w:kern w:val="0"/>
          <w:sz w:val="32"/>
          <w:szCs w:val="32"/>
        </w:rPr>
        <w:t>；</w:t>
      </w:r>
      <w:r>
        <w:rPr>
          <w:rFonts w:ascii="仿宋" w:eastAsia="仿宋" w:hAnsi="仿宋" w:cs="仿宋" w:hint="eastAsia"/>
          <w:sz w:val="32"/>
          <w:szCs w:val="32"/>
        </w:rPr>
        <w:t>年均服务业税收收入占全市税收总量的</w:t>
      </w:r>
      <w:r>
        <w:rPr>
          <w:rFonts w:ascii="仿宋" w:eastAsia="仿宋" w:hAnsi="仿宋" w:cs="仿宋" w:hint="eastAsia"/>
          <w:sz w:val="32"/>
          <w:szCs w:val="32"/>
        </w:rPr>
        <w:t xml:space="preserve"> 50%</w:t>
      </w:r>
      <w:r>
        <w:rPr>
          <w:rFonts w:ascii="仿宋" w:eastAsia="仿宋" w:hAnsi="仿宋" w:cs="仿宋" w:hint="eastAsia"/>
          <w:sz w:val="32"/>
          <w:szCs w:val="32"/>
        </w:rPr>
        <w:t>以上；服务业实有市场主体由</w:t>
      </w:r>
      <w:r>
        <w:rPr>
          <w:rFonts w:ascii="仿宋" w:eastAsia="仿宋" w:hAnsi="仿宋" w:cs="仿宋" w:hint="eastAsia"/>
          <w:sz w:val="32"/>
          <w:szCs w:val="32"/>
          <w:lang w:val="zh-TW" w:eastAsia="zh-TW"/>
        </w:rPr>
        <w:t>2015</w:t>
      </w:r>
      <w:r>
        <w:rPr>
          <w:rFonts w:ascii="仿宋" w:eastAsia="仿宋" w:hAnsi="仿宋" w:cs="仿宋" w:hint="eastAsia"/>
          <w:sz w:val="32"/>
          <w:szCs w:val="32"/>
          <w:lang w:val="zh-TW" w:eastAsia="zh-TW"/>
        </w:rPr>
        <w:t>年的</w:t>
      </w:r>
      <w:r>
        <w:rPr>
          <w:rFonts w:ascii="仿宋" w:eastAsia="仿宋" w:hAnsi="仿宋" w:cs="仿宋" w:hint="eastAsia"/>
          <w:sz w:val="32"/>
          <w:szCs w:val="32"/>
          <w:lang w:val="zh-TW" w:eastAsia="zh-TW"/>
        </w:rPr>
        <w:t>11.44</w:t>
      </w:r>
      <w:r>
        <w:rPr>
          <w:rFonts w:ascii="仿宋" w:eastAsia="仿宋" w:hAnsi="仿宋" w:cs="仿宋" w:hint="eastAsia"/>
          <w:sz w:val="32"/>
          <w:szCs w:val="32"/>
          <w:lang w:val="zh-TW" w:eastAsia="zh-TW"/>
        </w:rPr>
        <w:t>万户增加到</w:t>
      </w:r>
      <w:r>
        <w:rPr>
          <w:rFonts w:ascii="仿宋" w:eastAsia="仿宋" w:hAnsi="仿宋" w:cs="仿宋" w:hint="eastAsia"/>
          <w:sz w:val="32"/>
          <w:szCs w:val="32"/>
          <w:lang w:val="zh-TW" w:eastAsia="zh-TW"/>
        </w:rPr>
        <w:t>2020</w:t>
      </w:r>
      <w:r>
        <w:rPr>
          <w:rFonts w:ascii="仿宋" w:eastAsia="仿宋" w:hAnsi="仿宋" w:cs="仿宋" w:hint="eastAsia"/>
          <w:sz w:val="32"/>
          <w:szCs w:val="32"/>
          <w:lang w:val="zh-TW" w:eastAsia="zh-TW"/>
        </w:rPr>
        <w:t>年的</w:t>
      </w:r>
      <w:r>
        <w:rPr>
          <w:rFonts w:ascii="仿宋" w:eastAsia="仿宋" w:hAnsi="仿宋" w:cs="仿宋" w:hint="eastAsia"/>
          <w:sz w:val="32"/>
          <w:szCs w:val="32"/>
          <w:lang w:val="zh-TW" w:eastAsia="zh-TW"/>
        </w:rPr>
        <w:t>17.47</w:t>
      </w:r>
      <w:r>
        <w:rPr>
          <w:rFonts w:ascii="仿宋" w:eastAsia="仿宋" w:hAnsi="仿宋" w:cs="仿宋" w:hint="eastAsia"/>
          <w:sz w:val="32"/>
          <w:szCs w:val="32"/>
          <w:lang w:val="zh-TW" w:eastAsia="zh-TW"/>
        </w:rPr>
        <w:t>万户</w:t>
      </w:r>
      <w:r>
        <w:rPr>
          <w:rFonts w:ascii="仿宋" w:eastAsia="仿宋" w:hAnsi="仿宋" w:cs="仿宋" w:hint="eastAsia"/>
          <w:sz w:val="32"/>
          <w:szCs w:val="32"/>
          <w:lang w:val="zh-TW"/>
        </w:rPr>
        <w:t>，</w:t>
      </w:r>
      <w:r>
        <w:rPr>
          <w:rFonts w:ascii="仿宋" w:eastAsia="仿宋" w:hAnsi="仿宋" w:cs="仿宋" w:hint="eastAsia"/>
          <w:sz w:val="32"/>
          <w:szCs w:val="32"/>
        </w:rPr>
        <w:t>年均增速</w:t>
      </w:r>
      <w:r>
        <w:rPr>
          <w:rFonts w:ascii="仿宋" w:eastAsia="仿宋" w:hAnsi="仿宋" w:cs="仿宋" w:hint="eastAsia"/>
          <w:sz w:val="32"/>
          <w:szCs w:val="32"/>
        </w:rPr>
        <w:t>8.58%</w:t>
      </w:r>
      <w:r>
        <w:rPr>
          <w:rFonts w:ascii="仿宋" w:eastAsia="仿宋" w:hAnsi="仿宋" w:cs="仿宋" w:hint="eastAsia"/>
          <w:kern w:val="0"/>
          <w:sz w:val="32"/>
          <w:szCs w:val="32"/>
        </w:rPr>
        <w:t>。</w:t>
      </w:r>
      <w:r>
        <w:rPr>
          <w:rFonts w:ascii="仿宋" w:eastAsia="仿宋" w:hAnsi="仿宋" w:cs="仿宋" w:hint="eastAsia"/>
          <w:sz w:val="32"/>
          <w:szCs w:val="32"/>
          <w:lang w:val="zh-TW"/>
        </w:rPr>
        <w:t>服务业逐渐成为扩大有效投资、吸纳社会就业和增加地方收入的重要渠道</w:t>
      </w:r>
      <w:r>
        <w:rPr>
          <w:rFonts w:ascii="仿宋" w:eastAsia="仿宋" w:hAnsi="仿宋" w:cs="仿宋" w:hint="eastAsia"/>
          <w:kern w:val="0"/>
          <w:sz w:val="32"/>
          <w:szCs w:val="32"/>
        </w:rPr>
        <w:t>。</w:t>
      </w:r>
    </w:p>
    <w:p w:rsidR="0008104E" w:rsidRDefault="006905E2">
      <w:pPr>
        <w:spacing w:line="580" w:lineRule="exact"/>
        <w:ind w:firstLineChars="200" w:firstLine="643"/>
        <w:rPr>
          <w:rFonts w:ascii="仿宋" w:eastAsia="仿宋" w:hAnsi="仿宋" w:cs="仿宋"/>
          <w:b/>
          <w:sz w:val="32"/>
          <w:szCs w:val="32"/>
        </w:rPr>
      </w:pPr>
      <w:r>
        <w:rPr>
          <w:rFonts w:ascii="仿宋" w:eastAsia="仿宋" w:hAnsi="仿宋" w:cs="仿宋" w:hint="eastAsia"/>
          <w:b/>
          <w:sz w:val="32"/>
          <w:szCs w:val="32"/>
          <w:lang w:val="zh-TW" w:eastAsia="zh-TW"/>
        </w:rPr>
        <w:t>（二）</w:t>
      </w:r>
      <w:r>
        <w:rPr>
          <w:rFonts w:ascii="仿宋" w:eastAsia="仿宋" w:hAnsi="仿宋" w:cs="仿宋" w:hint="eastAsia"/>
          <w:b/>
          <w:sz w:val="32"/>
          <w:szCs w:val="32"/>
        </w:rPr>
        <w:t>服务业产业结构持续优化</w:t>
      </w:r>
    </w:p>
    <w:p w:rsidR="0008104E" w:rsidRDefault="006905E2">
      <w:pPr>
        <w:widowControl/>
        <w:shd w:val="clear" w:color="auto" w:fill="FFFFFF"/>
        <w:spacing w:line="580" w:lineRule="exact"/>
        <w:ind w:firstLineChars="200" w:firstLine="640"/>
        <w:jc w:val="left"/>
        <w:rPr>
          <w:rFonts w:ascii="仿宋" w:eastAsia="仿宋" w:hAnsi="仿宋" w:cs="仿宋"/>
          <w:sz w:val="32"/>
          <w:szCs w:val="32"/>
          <w:lang w:val="zh-TW"/>
        </w:rPr>
      </w:pPr>
      <w:r>
        <w:rPr>
          <w:rFonts w:ascii="仿宋" w:eastAsia="仿宋" w:hAnsi="仿宋" w:cs="仿宋" w:hint="eastAsia"/>
          <w:kern w:val="0"/>
          <w:sz w:val="32"/>
          <w:szCs w:val="32"/>
        </w:rPr>
        <w:t>——</w:t>
      </w:r>
      <w:r>
        <w:rPr>
          <w:rFonts w:ascii="仿宋" w:eastAsia="仿宋" w:hAnsi="仿宋" w:cs="仿宋" w:hint="eastAsia"/>
          <w:kern w:val="0"/>
          <w:sz w:val="32"/>
          <w:szCs w:val="32"/>
        </w:rPr>
        <w:t>生产性服务业蓬勃发展。</w:t>
      </w:r>
      <w:r>
        <w:rPr>
          <w:rFonts w:ascii="仿宋" w:eastAsia="仿宋" w:hAnsi="仿宋" w:cs="仿宋" w:hint="eastAsia"/>
          <w:sz w:val="32"/>
          <w:szCs w:val="32"/>
        </w:rPr>
        <w:t>“十三五”期间，生产性服务业</w:t>
      </w:r>
      <w:r>
        <w:rPr>
          <w:rFonts w:ascii="仿宋" w:eastAsia="仿宋" w:hAnsi="仿宋" w:cs="仿宋" w:hint="eastAsia"/>
          <w:kern w:val="0"/>
          <w:sz w:val="32"/>
          <w:szCs w:val="32"/>
        </w:rPr>
        <w:t>占</w:t>
      </w:r>
      <w:r>
        <w:rPr>
          <w:rFonts w:ascii="仿宋" w:eastAsia="仿宋" w:hAnsi="仿宋" w:cs="仿宋" w:hint="eastAsia"/>
          <w:kern w:val="0"/>
          <w:sz w:val="32"/>
          <w:szCs w:val="32"/>
        </w:rPr>
        <w:t>GDP</w:t>
      </w:r>
      <w:r>
        <w:rPr>
          <w:rFonts w:ascii="仿宋" w:eastAsia="仿宋" w:hAnsi="仿宋" w:cs="仿宋" w:hint="eastAsia"/>
          <w:kern w:val="0"/>
          <w:sz w:val="32"/>
          <w:szCs w:val="32"/>
        </w:rPr>
        <w:t>比重</w:t>
      </w:r>
      <w:r>
        <w:rPr>
          <w:rFonts w:ascii="仿宋" w:eastAsia="仿宋" w:hAnsi="仿宋" w:cs="仿宋" w:hint="eastAsia"/>
          <w:kern w:val="0"/>
          <w:sz w:val="32"/>
          <w:szCs w:val="32"/>
        </w:rPr>
        <w:t>18.34%</w:t>
      </w:r>
      <w:r>
        <w:rPr>
          <w:rFonts w:ascii="仿宋" w:eastAsia="仿宋" w:hAnsi="仿宋" w:cs="仿宋" w:hint="eastAsia"/>
          <w:kern w:val="0"/>
          <w:sz w:val="32"/>
          <w:szCs w:val="32"/>
        </w:rPr>
        <w:t>，金融业和交通业年均增长</w:t>
      </w:r>
      <w:r>
        <w:rPr>
          <w:rFonts w:ascii="仿宋" w:eastAsia="仿宋" w:hAnsi="仿宋" w:cs="仿宋" w:hint="eastAsia"/>
          <w:kern w:val="0"/>
          <w:sz w:val="32"/>
          <w:szCs w:val="32"/>
        </w:rPr>
        <w:t>3.8%</w:t>
      </w:r>
      <w:r>
        <w:rPr>
          <w:rFonts w:ascii="仿宋" w:eastAsia="仿宋" w:hAnsi="仿宋" w:cs="仿宋" w:hint="eastAsia"/>
          <w:kern w:val="0"/>
          <w:sz w:val="32"/>
          <w:szCs w:val="32"/>
        </w:rPr>
        <w:t>。现代服务业快速增长，</w:t>
      </w:r>
      <w:r>
        <w:rPr>
          <w:rFonts w:ascii="仿宋" w:eastAsia="仿宋" w:hAnsi="仿宋" w:cs="仿宋" w:hint="eastAsia"/>
          <w:sz w:val="32"/>
          <w:szCs w:val="32"/>
          <w:lang w:val="zh-TW"/>
        </w:rPr>
        <w:t>丹东被列入全国区域级流通节点城市和陆上边境口岸型国家物流枢纽承载城市，</w:t>
      </w:r>
      <w:r>
        <w:rPr>
          <w:rFonts w:ascii="仿宋" w:eastAsia="仿宋" w:hAnsi="仿宋" w:cs="仿宋" w:hint="eastAsia"/>
          <w:sz w:val="32"/>
          <w:szCs w:val="32"/>
        </w:rPr>
        <w:t>丹东港集团完成与招商局集团整合，丹东机场开通</w:t>
      </w:r>
      <w:r>
        <w:rPr>
          <w:rFonts w:ascii="仿宋" w:eastAsia="仿宋" w:hAnsi="仿宋" w:cs="仿宋" w:hint="eastAsia"/>
          <w:sz w:val="32"/>
          <w:szCs w:val="32"/>
        </w:rPr>
        <w:t>9</w:t>
      </w:r>
      <w:r>
        <w:rPr>
          <w:rFonts w:ascii="仿宋" w:eastAsia="仿宋" w:hAnsi="仿宋" w:cs="仿宋" w:hint="eastAsia"/>
          <w:sz w:val="32"/>
          <w:szCs w:val="32"/>
        </w:rPr>
        <w:t>条航线，比</w:t>
      </w:r>
      <w:r>
        <w:rPr>
          <w:rFonts w:ascii="仿宋" w:eastAsia="仿宋" w:hAnsi="仿宋" w:cs="仿宋" w:hint="eastAsia"/>
          <w:sz w:val="32"/>
          <w:szCs w:val="32"/>
        </w:rPr>
        <w:t>2015</w:t>
      </w:r>
      <w:r>
        <w:rPr>
          <w:rFonts w:ascii="仿宋" w:eastAsia="仿宋" w:hAnsi="仿宋" w:cs="仿宋" w:hint="eastAsia"/>
          <w:sz w:val="32"/>
          <w:szCs w:val="32"/>
        </w:rPr>
        <w:t>年增加</w:t>
      </w:r>
      <w:r>
        <w:rPr>
          <w:rFonts w:ascii="仿宋" w:eastAsia="仿宋" w:hAnsi="仿宋" w:cs="仿宋" w:hint="eastAsia"/>
          <w:sz w:val="32"/>
          <w:szCs w:val="32"/>
        </w:rPr>
        <w:t>4</w:t>
      </w:r>
      <w:r>
        <w:rPr>
          <w:rFonts w:ascii="仿宋" w:eastAsia="仿宋" w:hAnsi="仿宋" w:cs="仿宋" w:hint="eastAsia"/>
          <w:sz w:val="32"/>
          <w:szCs w:val="32"/>
        </w:rPr>
        <w:t>条，</w:t>
      </w:r>
      <w:r>
        <w:rPr>
          <w:rFonts w:ascii="仿宋_GB2312" w:eastAsia="仿宋_GB2312" w:hAnsi="仿宋_GB2312" w:cs="仿宋_GB2312"/>
          <w:sz w:val="32"/>
          <w:szCs w:val="32"/>
        </w:rPr>
        <w:t>已竣工的鸭绿江公路大桥可适时开通</w:t>
      </w:r>
      <w:r>
        <w:rPr>
          <w:rFonts w:ascii="仿宋" w:eastAsia="仿宋" w:hAnsi="仿宋" w:cs="仿宋" w:hint="eastAsia"/>
          <w:sz w:val="32"/>
          <w:szCs w:val="32"/>
        </w:rPr>
        <w:t>，建成</w:t>
      </w:r>
      <w:r>
        <w:rPr>
          <w:rFonts w:ascii="仿宋" w:eastAsia="仿宋" w:hAnsi="仿宋" w:cs="仿宋" w:hint="eastAsia"/>
          <w:sz w:val="32"/>
          <w:szCs w:val="32"/>
          <w:lang w:val="zh-TW"/>
        </w:rPr>
        <w:t>丹东经大连、盘锦、沈阳、通化延伸到全国各地的物流大通道。</w:t>
      </w:r>
      <w:r>
        <w:rPr>
          <w:rFonts w:ascii="仿宋" w:eastAsia="仿宋" w:hAnsi="仿宋" w:cs="仿宋" w:hint="eastAsia"/>
          <w:sz w:val="32"/>
          <w:szCs w:val="32"/>
        </w:rPr>
        <w:t>邮政业务总量从</w:t>
      </w:r>
      <w:r>
        <w:rPr>
          <w:rFonts w:ascii="仿宋" w:eastAsia="仿宋" w:hAnsi="仿宋" w:cs="仿宋" w:hint="eastAsia"/>
          <w:sz w:val="32"/>
          <w:szCs w:val="32"/>
        </w:rPr>
        <w:t>2.86</w:t>
      </w:r>
      <w:r>
        <w:rPr>
          <w:rFonts w:ascii="仿宋" w:eastAsia="仿宋" w:hAnsi="仿宋" w:cs="仿宋" w:hint="eastAsia"/>
          <w:sz w:val="32"/>
          <w:szCs w:val="32"/>
        </w:rPr>
        <w:t>亿元增长到</w:t>
      </w:r>
      <w:r>
        <w:rPr>
          <w:rFonts w:ascii="仿宋" w:eastAsia="仿宋" w:hAnsi="仿宋" w:cs="仿宋" w:hint="eastAsia"/>
          <w:sz w:val="32"/>
          <w:szCs w:val="32"/>
        </w:rPr>
        <w:t>9.6</w:t>
      </w:r>
      <w:r>
        <w:rPr>
          <w:rFonts w:ascii="仿宋" w:eastAsia="仿宋" w:hAnsi="仿宋" w:cs="仿宋" w:hint="eastAsia"/>
          <w:sz w:val="32"/>
          <w:szCs w:val="32"/>
        </w:rPr>
        <w:t>亿元。金融业增加值</w:t>
      </w:r>
      <w:r>
        <w:rPr>
          <w:rFonts w:ascii="仿宋" w:eastAsia="仿宋" w:hAnsi="仿宋" w:cs="仿宋" w:hint="eastAsia"/>
          <w:kern w:val="0"/>
          <w:sz w:val="32"/>
          <w:szCs w:val="32"/>
        </w:rPr>
        <w:t>占由</w:t>
      </w:r>
      <w:r>
        <w:rPr>
          <w:rFonts w:ascii="仿宋" w:eastAsia="仿宋" w:hAnsi="仿宋" w:cs="仿宋" w:hint="eastAsia"/>
          <w:kern w:val="0"/>
          <w:sz w:val="32"/>
          <w:szCs w:val="32"/>
        </w:rPr>
        <w:t>15.53%</w:t>
      </w:r>
      <w:r>
        <w:rPr>
          <w:rFonts w:ascii="仿宋" w:eastAsia="仿宋" w:hAnsi="仿宋" w:cs="仿宋" w:hint="eastAsia"/>
          <w:kern w:val="0"/>
          <w:sz w:val="32"/>
          <w:szCs w:val="32"/>
        </w:rPr>
        <w:t>下降到</w:t>
      </w:r>
      <w:r>
        <w:rPr>
          <w:rFonts w:ascii="仿宋" w:eastAsia="仿宋" w:hAnsi="仿宋" w:cs="仿宋" w:hint="eastAsia"/>
          <w:kern w:val="0"/>
          <w:sz w:val="32"/>
          <w:szCs w:val="32"/>
        </w:rPr>
        <w:t>10.94%</w:t>
      </w:r>
      <w:r>
        <w:rPr>
          <w:rFonts w:ascii="仿宋" w:eastAsia="仿宋" w:hAnsi="仿宋" w:cs="仿宋" w:hint="eastAsia"/>
          <w:kern w:val="0"/>
          <w:sz w:val="32"/>
          <w:szCs w:val="32"/>
        </w:rPr>
        <w:t>，占比趋于合理。</w:t>
      </w:r>
      <w:r>
        <w:rPr>
          <w:rFonts w:ascii="仿宋" w:eastAsia="仿宋" w:hAnsi="仿宋" w:cs="仿宋" w:hint="eastAsia"/>
          <w:sz w:val="32"/>
          <w:szCs w:val="32"/>
        </w:rPr>
        <w:t>各类</w:t>
      </w:r>
      <w:r>
        <w:rPr>
          <w:rFonts w:ascii="仿宋" w:eastAsia="仿宋" w:hAnsi="仿宋" w:cs="仿宋" w:hint="eastAsia"/>
          <w:sz w:val="32"/>
          <w:szCs w:val="32"/>
          <w:lang w:val="zh-TW"/>
        </w:rPr>
        <w:t>金融（类金融）机构达到</w:t>
      </w:r>
      <w:r>
        <w:rPr>
          <w:rFonts w:ascii="仿宋" w:eastAsia="仿宋" w:hAnsi="仿宋" w:cs="仿宋" w:hint="eastAsia"/>
          <w:sz w:val="32"/>
          <w:szCs w:val="32"/>
          <w:lang w:val="zh-TW"/>
        </w:rPr>
        <w:t>1</w:t>
      </w:r>
      <w:r>
        <w:rPr>
          <w:rFonts w:ascii="仿宋" w:eastAsia="仿宋" w:hAnsi="仿宋" w:cs="仿宋" w:hint="eastAsia"/>
          <w:sz w:val="32"/>
          <w:szCs w:val="32"/>
        </w:rPr>
        <w:t>88</w:t>
      </w:r>
      <w:r>
        <w:rPr>
          <w:rFonts w:ascii="仿宋" w:eastAsia="仿宋" w:hAnsi="仿宋" w:cs="仿宋" w:hint="eastAsia"/>
          <w:sz w:val="32"/>
          <w:szCs w:val="32"/>
          <w:lang w:val="zh-TW"/>
        </w:rPr>
        <w:t>家，比</w:t>
      </w:r>
      <w:r>
        <w:rPr>
          <w:rFonts w:ascii="仿宋" w:eastAsia="仿宋" w:hAnsi="仿宋" w:cs="仿宋" w:hint="eastAsia"/>
          <w:sz w:val="32"/>
          <w:szCs w:val="32"/>
          <w:lang w:val="zh-TW"/>
        </w:rPr>
        <w:t>2015</w:t>
      </w:r>
      <w:r>
        <w:rPr>
          <w:rFonts w:ascii="仿宋" w:eastAsia="仿宋" w:hAnsi="仿宋" w:cs="仿宋" w:hint="eastAsia"/>
          <w:sz w:val="32"/>
          <w:szCs w:val="32"/>
          <w:lang w:val="zh-TW"/>
        </w:rPr>
        <w:t>年增加</w:t>
      </w:r>
      <w:r>
        <w:rPr>
          <w:rFonts w:ascii="仿宋" w:eastAsia="仿宋" w:hAnsi="仿宋" w:cs="仿宋" w:hint="eastAsia"/>
          <w:sz w:val="32"/>
          <w:szCs w:val="32"/>
        </w:rPr>
        <w:t>39</w:t>
      </w:r>
      <w:r>
        <w:rPr>
          <w:rFonts w:ascii="仿宋" w:eastAsia="仿宋" w:hAnsi="仿宋" w:cs="仿宋" w:hint="eastAsia"/>
          <w:sz w:val="32"/>
          <w:szCs w:val="32"/>
          <w:lang w:val="zh-TW"/>
        </w:rPr>
        <w:t>家。</w:t>
      </w:r>
      <w:r>
        <w:rPr>
          <w:rFonts w:ascii="仿宋" w:eastAsia="仿宋" w:hAnsi="仿宋" w:cs="仿宋" w:hint="eastAsia"/>
          <w:sz w:val="32"/>
          <w:szCs w:val="32"/>
        </w:rPr>
        <w:t>数字经济、平台经济、共享经济等快速增长，</w:t>
      </w:r>
      <w:r>
        <w:rPr>
          <w:rFonts w:ascii="仿宋" w:eastAsia="仿宋" w:hAnsi="仿宋" w:cs="仿宋" w:hint="eastAsia"/>
          <w:sz w:val="32"/>
          <w:szCs w:val="32"/>
          <w:lang w:val="zh-TW"/>
        </w:rPr>
        <w:t>拥有省级以上技术中心、实验室、技术创新中心等科技创新平台</w:t>
      </w:r>
      <w:r>
        <w:rPr>
          <w:rFonts w:ascii="仿宋" w:eastAsia="仿宋" w:hAnsi="仿宋" w:cs="仿宋" w:hint="eastAsia"/>
          <w:sz w:val="32"/>
          <w:szCs w:val="32"/>
          <w:lang w:val="zh-TW"/>
        </w:rPr>
        <w:t xml:space="preserve"> 97 </w:t>
      </w:r>
      <w:r>
        <w:rPr>
          <w:rFonts w:ascii="仿宋" w:eastAsia="仿宋" w:hAnsi="仿宋" w:cs="仿宋" w:hint="eastAsia"/>
          <w:sz w:val="32"/>
          <w:szCs w:val="32"/>
          <w:lang w:val="zh-TW"/>
        </w:rPr>
        <w:t>个</w:t>
      </w:r>
      <w:r>
        <w:rPr>
          <w:rFonts w:ascii="仿宋" w:eastAsia="仿宋" w:hAnsi="仿宋" w:cs="仿宋" w:hint="eastAsia"/>
          <w:sz w:val="32"/>
          <w:szCs w:val="32"/>
          <w:lang w:val="zh-TW"/>
        </w:rPr>
        <w:t>，院士等各类工作站</w:t>
      </w:r>
      <w:r>
        <w:rPr>
          <w:rFonts w:ascii="仿宋" w:eastAsia="仿宋" w:hAnsi="仿宋" w:cs="仿宋" w:hint="eastAsia"/>
          <w:sz w:val="32"/>
          <w:szCs w:val="32"/>
          <w:lang w:val="zh-TW"/>
        </w:rPr>
        <w:t xml:space="preserve"> 41 </w:t>
      </w:r>
      <w:r>
        <w:rPr>
          <w:rFonts w:ascii="仿宋" w:eastAsia="仿宋" w:hAnsi="仿宋" w:cs="仿宋" w:hint="eastAsia"/>
          <w:sz w:val="32"/>
          <w:szCs w:val="32"/>
          <w:lang w:val="zh-TW"/>
        </w:rPr>
        <w:t>个，</w:t>
      </w:r>
      <w:r>
        <w:rPr>
          <w:rFonts w:ascii="仿宋" w:eastAsia="仿宋" w:hAnsi="仿宋" w:cs="仿宋" w:hint="eastAsia"/>
          <w:sz w:val="32"/>
          <w:szCs w:val="32"/>
        </w:rPr>
        <w:t>电子信息产品制造企业</w:t>
      </w:r>
      <w:r>
        <w:rPr>
          <w:rFonts w:ascii="仿宋" w:eastAsia="仿宋" w:hAnsi="仿宋" w:cs="仿宋" w:hint="eastAsia"/>
          <w:sz w:val="32"/>
          <w:szCs w:val="32"/>
        </w:rPr>
        <w:t>90</w:t>
      </w:r>
      <w:r>
        <w:rPr>
          <w:rFonts w:ascii="仿宋" w:eastAsia="仿宋" w:hAnsi="仿宋" w:cs="仿宋" w:hint="eastAsia"/>
          <w:sz w:val="32"/>
          <w:szCs w:val="32"/>
        </w:rPr>
        <w:t>户，</w:t>
      </w:r>
      <w:r>
        <w:rPr>
          <w:rStyle w:val="NormalCharacter"/>
          <w:rFonts w:ascii="仿宋" w:eastAsia="仿宋" w:hAnsi="仿宋" w:cs="仿宋" w:hint="eastAsia"/>
          <w:color w:val="000000" w:themeColor="text1"/>
          <w:spacing w:val="-4"/>
          <w:sz w:val="32"/>
          <w:szCs w:val="32"/>
        </w:rPr>
        <w:t>从业人员近万人，科技创新基础不断夯实。</w:t>
      </w:r>
      <w:r>
        <w:rPr>
          <w:rFonts w:ascii="仿宋" w:eastAsia="仿宋" w:hAnsi="仿宋" w:cs="仿宋" w:hint="eastAsia"/>
          <w:sz w:val="32"/>
          <w:szCs w:val="32"/>
          <w:lang w:val="zh-TW"/>
        </w:rPr>
        <w:t>阿里巴巴、京东、腾讯等电商平台超过</w:t>
      </w:r>
      <w:r>
        <w:rPr>
          <w:rFonts w:ascii="仿宋" w:eastAsia="仿宋" w:hAnsi="仿宋" w:cs="仿宋" w:hint="eastAsia"/>
          <w:sz w:val="32"/>
          <w:szCs w:val="32"/>
          <w:lang w:val="zh-TW"/>
        </w:rPr>
        <w:t>40</w:t>
      </w:r>
      <w:r>
        <w:rPr>
          <w:rFonts w:ascii="仿宋" w:eastAsia="仿宋" w:hAnsi="仿宋" w:cs="仿宋" w:hint="eastAsia"/>
          <w:sz w:val="32"/>
          <w:szCs w:val="32"/>
          <w:lang w:val="zh-TW"/>
        </w:rPr>
        <w:t>个，电商企业</w:t>
      </w:r>
      <w:r>
        <w:rPr>
          <w:rFonts w:ascii="仿宋" w:eastAsia="仿宋" w:hAnsi="仿宋" w:cs="仿宋" w:hint="eastAsia"/>
          <w:sz w:val="32"/>
          <w:szCs w:val="32"/>
          <w:lang w:val="zh-TW"/>
        </w:rPr>
        <w:t>超过</w:t>
      </w:r>
      <w:r>
        <w:rPr>
          <w:rFonts w:ascii="仿宋" w:eastAsia="仿宋" w:hAnsi="仿宋" w:cs="仿宋" w:hint="eastAsia"/>
          <w:sz w:val="32"/>
          <w:szCs w:val="32"/>
        </w:rPr>
        <w:t>500</w:t>
      </w:r>
      <w:r>
        <w:rPr>
          <w:rFonts w:ascii="仿宋" w:eastAsia="仿宋" w:hAnsi="仿宋" w:cs="仿宋" w:hint="eastAsia"/>
          <w:sz w:val="32"/>
          <w:szCs w:val="32"/>
          <w:lang w:val="zh-TW"/>
        </w:rPr>
        <w:t>户，网络交易额每年保持两</w:t>
      </w:r>
      <w:r>
        <w:rPr>
          <w:rFonts w:ascii="仿宋" w:eastAsia="仿宋" w:hAnsi="仿宋" w:cs="仿宋" w:hint="eastAsia"/>
          <w:sz w:val="32"/>
          <w:szCs w:val="32"/>
          <w:lang w:val="zh-TW"/>
        </w:rPr>
        <w:lastRenderedPageBreak/>
        <w:t>位数增长，东港市、宽甸县被评为国家电子商务进农村综合示范县。</w:t>
      </w:r>
    </w:p>
    <w:p w:rsidR="0008104E" w:rsidRDefault="006905E2">
      <w:pPr>
        <w:snapToGrid w:val="0"/>
        <w:spacing w:line="580" w:lineRule="exact"/>
        <w:ind w:firstLineChars="200" w:firstLine="640"/>
        <w:textAlignment w:val="baseline"/>
        <w:rPr>
          <w:rFonts w:ascii="仿宋" w:eastAsia="仿宋" w:hAnsi="仿宋" w:cs="仿宋"/>
          <w:lang w:val="zh-TW"/>
        </w:rPr>
      </w:pPr>
      <w:r>
        <w:rPr>
          <w:rFonts w:ascii="仿宋" w:eastAsia="仿宋" w:hAnsi="仿宋" w:cs="仿宋" w:hint="eastAsia"/>
          <w:sz w:val="32"/>
          <w:szCs w:val="32"/>
        </w:rPr>
        <w:t>生活性服务业繁荣发展。</w:t>
      </w:r>
      <w:r>
        <w:rPr>
          <w:rFonts w:ascii="仿宋" w:eastAsia="仿宋" w:hAnsi="仿宋" w:cs="仿宋" w:hint="eastAsia"/>
          <w:sz w:val="32"/>
          <w:szCs w:val="32"/>
          <w:lang w:val="zh-TW"/>
        </w:rPr>
        <w:t>“十三五”期间，</w:t>
      </w:r>
      <w:r>
        <w:rPr>
          <w:rFonts w:ascii="仿宋" w:eastAsia="仿宋" w:hAnsi="仿宋" w:cs="仿宋" w:hint="eastAsia"/>
          <w:sz w:val="32"/>
          <w:szCs w:val="32"/>
        </w:rPr>
        <w:t>生活性服务业占</w:t>
      </w:r>
      <w:r>
        <w:rPr>
          <w:rFonts w:ascii="仿宋" w:eastAsia="仿宋" w:hAnsi="仿宋" w:cs="仿宋" w:hint="eastAsia"/>
          <w:sz w:val="32"/>
          <w:szCs w:val="32"/>
        </w:rPr>
        <w:t>GDP</w:t>
      </w:r>
      <w:r>
        <w:rPr>
          <w:rFonts w:ascii="仿宋" w:eastAsia="仿宋" w:hAnsi="仿宋" w:cs="仿宋" w:hint="eastAsia"/>
          <w:sz w:val="32"/>
          <w:szCs w:val="32"/>
        </w:rPr>
        <w:t>比重</w:t>
      </w:r>
      <w:r>
        <w:rPr>
          <w:rFonts w:ascii="仿宋" w:eastAsia="仿宋" w:hAnsi="仿宋" w:cs="仿宋" w:hint="eastAsia"/>
          <w:sz w:val="32"/>
          <w:szCs w:val="32"/>
        </w:rPr>
        <w:t>18.86%</w:t>
      </w:r>
      <w:r>
        <w:rPr>
          <w:rFonts w:ascii="仿宋" w:eastAsia="仿宋" w:hAnsi="仿宋" w:cs="仿宋" w:hint="eastAsia"/>
          <w:sz w:val="32"/>
          <w:szCs w:val="32"/>
        </w:rPr>
        <w:t>，批零助餐业和房地产业年均增长</w:t>
      </w:r>
      <w:r>
        <w:rPr>
          <w:rFonts w:ascii="仿宋" w:eastAsia="仿宋" w:hAnsi="仿宋" w:cs="仿宋" w:hint="eastAsia"/>
          <w:sz w:val="32"/>
          <w:szCs w:val="32"/>
        </w:rPr>
        <w:t>0.9%</w:t>
      </w:r>
      <w:r>
        <w:rPr>
          <w:rFonts w:ascii="仿宋" w:eastAsia="仿宋" w:hAnsi="仿宋" w:cs="仿宋" w:hint="eastAsia"/>
          <w:sz w:val="32"/>
          <w:szCs w:val="32"/>
        </w:rPr>
        <w:t>。</w:t>
      </w:r>
      <w:r>
        <w:rPr>
          <w:rFonts w:ascii="仿宋" w:eastAsia="仿宋" w:hAnsi="仿宋" w:cs="仿宋" w:hint="eastAsia"/>
          <w:sz w:val="32"/>
          <w:szCs w:val="32"/>
          <w:lang w:val="zh-TW"/>
        </w:rPr>
        <w:t>全市累计接待游客总数</w:t>
      </w:r>
      <w:r>
        <w:rPr>
          <w:rFonts w:ascii="仿宋" w:eastAsia="仿宋" w:hAnsi="仿宋" w:cs="仿宋" w:hint="eastAsia"/>
          <w:sz w:val="32"/>
          <w:szCs w:val="32"/>
          <w:lang w:val="zh-TW" w:eastAsia="zh-TW"/>
        </w:rPr>
        <w:t>2.09</w:t>
      </w:r>
      <w:r>
        <w:rPr>
          <w:rFonts w:ascii="仿宋" w:eastAsia="仿宋" w:hAnsi="仿宋" w:cs="仿宋" w:hint="eastAsia"/>
          <w:sz w:val="32"/>
          <w:szCs w:val="32"/>
          <w:lang w:val="zh-TW"/>
        </w:rPr>
        <w:t>亿人次，旅游业总收入</w:t>
      </w:r>
      <w:r>
        <w:rPr>
          <w:rFonts w:ascii="仿宋" w:eastAsia="仿宋" w:hAnsi="仿宋" w:cs="仿宋" w:hint="eastAsia"/>
          <w:sz w:val="32"/>
          <w:szCs w:val="32"/>
          <w:lang w:val="zh-TW" w:eastAsia="zh-TW"/>
        </w:rPr>
        <w:t>1864.39</w:t>
      </w:r>
      <w:r>
        <w:rPr>
          <w:rFonts w:ascii="仿宋" w:eastAsia="仿宋" w:hAnsi="仿宋" w:cs="仿宋" w:hint="eastAsia"/>
          <w:sz w:val="32"/>
          <w:szCs w:val="32"/>
          <w:lang w:val="zh-TW"/>
        </w:rPr>
        <w:t>亿元。</w:t>
      </w:r>
      <w:r>
        <w:rPr>
          <w:rFonts w:ascii="仿宋" w:eastAsia="仿宋" w:hAnsi="仿宋" w:cs="仿宋" w:hint="eastAsia"/>
          <w:sz w:val="32"/>
          <w:szCs w:val="32"/>
        </w:rPr>
        <w:t>剔除新冠肺炎疫情影响，年均增速</w:t>
      </w:r>
      <w:r>
        <w:rPr>
          <w:rFonts w:ascii="仿宋" w:eastAsia="仿宋" w:hAnsi="仿宋" w:cs="仿宋" w:hint="eastAsia"/>
          <w:sz w:val="32"/>
          <w:szCs w:val="32"/>
        </w:rPr>
        <w:t>12.20%</w:t>
      </w:r>
      <w:r>
        <w:rPr>
          <w:rFonts w:ascii="仿宋" w:eastAsia="仿宋" w:hAnsi="仿宋" w:cs="仿宋" w:hint="eastAsia"/>
          <w:sz w:val="32"/>
          <w:szCs w:val="32"/>
        </w:rPr>
        <w:t>。全市</w:t>
      </w:r>
      <w:r>
        <w:rPr>
          <w:rFonts w:ascii="仿宋" w:eastAsia="仿宋" w:hAnsi="仿宋" w:cs="仿宋" w:hint="eastAsia"/>
          <w:sz w:val="32"/>
          <w:szCs w:val="32"/>
        </w:rPr>
        <w:t>A</w:t>
      </w:r>
      <w:r>
        <w:rPr>
          <w:rFonts w:ascii="仿宋" w:eastAsia="仿宋" w:hAnsi="仿宋" w:cs="仿宋" w:hint="eastAsia"/>
          <w:sz w:val="32"/>
          <w:szCs w:val="32"/>
        </w:rPr>
        <w:t>级旅游景区</w:t>
      </w:r>
      <w:r>
        <w:rPr>
          <w:rFonts w:ascii="仿宋" w:eastAsia="仿宋" w:hAnsi="仿宋" w:cs="仿宋" w:hint="eastAsia"/>
          <w:sz w:val="32"/>
          <w:szCs w:val="32"/>
        </w:rPr>
        <w:t>30</w:t>
      </w:r>
      <w:r>
        <w:rPr>
          <w:rFonts w:ascii="仿宋" w:eastAsia="仿宋" w:hAnsi="仿宋" w:cs="仿宋" w:hint="eastAsia"/>
          <w:sz w:val="32"/>
          <w:szCs w:val="32"/>
        </w:rPr>
        <w:t>处，比</w:t>
      </w:r>
      <w:r>
        <w:rPr>
          <w:rFonts w:ascii="仿宋" w:eastAsia="仿宋" w:hAnsi="仿宋" w:cs="仿宋" w:hint="eastAsia"/>
          <w:sz w:val="32"/>
          <w:szCs w:val="32"/>
        </w:rPr>
        <w:t>2015</w:t>
      </w:r>
      <w:r>
        <w:rPr>
          <w:rFonts w:ascii="仿宋" w:eastAsia="仿宋" w:hAnsi="仿宋" w:cs="仿宋" w:hint="eastAsia"/>
          <w:sz w:val="32"/>
          <w:szCs w:val="32"/>
        </w:rPr>
        <w:t>年增加</w:t>
      </w:r>
      <w:r>
        <w:rPr>
          <w:rFonts w:ascii="仿宋" w:eastAsia="仿宋" w:hAnsi="仿宋" w:cs="仿宋" w:hint="eastAsia"/>
          <w:sz w:val="32"/>
          <w:szCs w:val="32"/>
        </w:rPr>
        <w:t>16</w:t>
      </w:r>
      <w:r>
        <w:rPr>
          <w:rFonts w:ascii="仿宋" w:eastAsia="仿宋" w:hAnsi="仿宋" w:cs="仿宋" w:hint="eastAsia"/>
          <w:sz w:val="32"/>
          <w:szCs w:val="32"/>
        </w:rPr>
        <w:t>处。</w:t>
      </w:r>
      <w:r>
        <w:rPr>
          <w:rFonts w:ascii="仿宋" w:eastAsia="仿宋" w:hAnsi="仿宋" w:cs="仿宋" w:hint="eastAsia"/>
          <w:sz w:val="32"/>
          <w:szCs w:val="32"/>
          <w:lang w:val="zh-TW"/>
        </w:rPr>
        <w:t>丹东</w:t>
      </w:r>
      <w:r>
        <w:rPr>
          <w:rFonts w:ascii="仿宋" w:eastAsia="仿宋" w:hAnsi="仿宋" w:cs="仿宋" w:hint="eastAsia"/>
          <w:sz w:val="32"/>
          <w:szCs w:val="32"/>
        </w:rPr>
        <w:t>入选“中国十大养老胜地”“全国首批水生态文明城市”，</w:t>
      </w:r>
      <w:r>
        <w:rPr>
          <w:rFonts w:ascii="仿宋" w:eastAsia="仿宋" w:hAnsi="仿宋" w:cs="仿宋" w:hint="eastAsia"/>
          <w:sz w:val="32"/>
          <w:szCs w:val="32"/>
          <w:lang w:val="zh-TW"/>
        </w:rPr>
        <w:t>被评为“旅游厕所革命”先进市，</w:t>
      </w:r>
      <w:r>
        <w:rPr>
          <w:rFonts w:ascii="仿宋" w:eastAsia="仿宋" w:hAnsi="仿宋" w:cs="仿宋" w:hint="eastAsia"/>
          <w:sz w:val="32"/>
          <w:szCs w:val="32"/>
        </w:rPr>
        <w:t>凤城和宽甸列入首批“国家全域旅游示范区”创建名单，大梨树村、獐岛村、大鹿岛村进入全国旅游重点村名录，</w:t>
      </w:r>
      <w:r>
        <w:rPr>
          <w:rFonts w:ascii="仿宋" w:eastAsia="仿宋" w:hAnsi="仿宋" w:cs="仿宋" w:hint="eastAsia"/>
          <w:sz w:val="32"/>
          <w:szCs w:val="32"/>
          <w:lang w:val="zh-TW"/>
        </w:rPr>
        <w:t>开通了赴新义州登岸游项目</w:t>
      </w:r>
      <w:r>
        <w:rPr>
          <w:rFonts w:ascii="仿宋" w:eastAsia="仿宋" w:hAnsi="仿宋" w:cs="仿宋" w:hint="eastAsia"/>
          <w:sz w:val="32"/>
          <w:szCs w:val="32"/>
        </w:rPr>
        <w:t>、东北</w:t>
      </w:r>
      <w:r>
        <w:rPr>
          <w:rFonts w:ascii="仿宋" w:eastAsia="仿宋" w:hAnsi="仿宋" w:cs="仿宋" w:hint="eastAsia"/>
          <w:sz w:val="32"/>
          <w:szCs w:val="32"/>
          <w:lang w:val="zh-TW"/>
        </w:rPr>
        <w:t>首趟高铁</w:t>
      </w:r>
      <w:r>
        <w:rPr>
          <w:rFonts w:ascii="仿宋" w:eastAsia="仿宋" w:hAnsi="仿宋" w:cs="仿宋" w:hint="eastAsia"/>
          <w:sz w:val="32"/>
          <w:szCs w:val="32"/>
          <w:lang w:val="zh-TW"/>
        </w:rPr>
        <w:t>+</w:t>
      </w:r>
      <w:r>
        <w:rPr>
          <w:rFonts w:ascii="仿宋" w:eastAsia="仿宋" w:hAnsi="仿宋" w:cs="仿宋" w:hint="eastAsia"/>
          <w:sz w:val="32"/>
          <w:szCs w:val="32"/>
          <w:lang w:val="zh-TW"/>
        </w:rPr>
        <w:t>旅游专列。</w:t>
      </w:r>
      <w:r>
        <w:rPr>
          <w:rFonts w:ascii="仿宋" w:eastAsia="仿宋" w:hAnsi="仿宋" w:cs="仿宋" w:hint="eastAsia"/>
          <w:sz w:val="32"/>
          <w:szCs w:val="32"/>
          <w:lang w:val="zh-TW"/>
        </w:rPr>
        <w:t>大型商业业态不断升级，</w:t>
      </w:r>
      <w:r>
        <w:rPr>
          <w:rFonts w:ascii="仿宋" w:eastAsia="仿宋" w:hAnsi="仿宋" w:cs="仿宋" w:hint="eastAsia"/>
          <w:sz w:val="32"/>
          <w:szCs w:val="32"/>
        </w:rPr>
        <w:t>万</w:t>
      </w:r>
      <w:r>
        <w:rPr>
          <w:rFonts w:ascii="仿宋" w:eastAsia="仿宋" w:hAnsi="仿宋" w:cs="仿宋" w:hint="eastAsia"/>
          <w:sz w:val="32"/>
          <w:szCs w:val="32"/>
          <w:lang w:val="zh-TW"/>
        </w:rPr>
        <w:t>达广场、华美新天地</w:t>
      </w:r>
      <w:r>
        <w:rPr>
          <w:rFonts w:ascii="仿宋" w:eastAsia="仿宋" w:hAnsi="仿宋" w:cs="仿宋" w:hint="eastAsia"/>
          <w:sz w:val="32"/>
          <w:szCs w:val="32"/>
        </w:rPr>
        <w:t>等成为</w:t>
      </w:r>
      <w:r>
        <w:rPr>
          <w:rFonts w:ascii="仿宋" w:eastAsia="仿宋" w:hAnsi="仿宋" w:cs="仿宋" w:hint="eastAsia"/>
          <w:sz w:val="32"/>
          <w:szCs w:val="32"/>
          <w:lang w:val="zh-TW"/>
        </w:rPr>
        <w:t>新商圈，</w:t>
      </w:r>
      <w:r>
        <w:rPr>
          <w:rFonts w:ascii="仿宋" w:eastAsia="仿宋" w:hAnsi="仿宋" w:cs="仿宋" w:hint="eastAsia"/>
          <w:sz w:val="32"/>
          <w:szCs w:val="32"/>
        </w:rPr>
        <w:t>建成</w:t>
      </w:r>
      <w:r>
        <w:rPr>
          <w:rFonts w:ascii="仿宋" w:eastAsia="仿宋" w:hAnsi="仿宋" w:cs="仿宋" w:hint="eastAsia"/>
          <w:sz w:val="32"/>
          <w:szCs w:val="32"/>
          <w:lang w:val="zh-TW"/>
        </w:rPr>
        <w:t>安东老街、万达金街等</w:t>
      </w:r>
      <w:r>
        <w:rPr>
          <w:rFonts w:ascii="仿宋" w:eastAsia="仿宋" w:hAnsi="仿宋" w:cs="仿宋" w:hint="eastAsia"/>
          <w:sz w:val="32"/>
          <w:szCs w:val="32"/>
          <w:lang w:val="zh-TW"/>
        </w:rPr>
        <w:t>9</w:t>
      </w:r>
      <w:r>
        <w:rPr>
          <w:rFonts w:ascii="仿宋" w:eastAsia="仿宋" w:hAnsi="仿宋" w:cs="仿宋" w:hint="eastAsia"/>
          <w:sz w:val="32"/>
          <w:szCs w:val="32"/>
          <w:lang w:val="zh-TW"/>
        </w:rPr>
        <w:t>个商业聚集区、</w:t>
      </w:r>
      <w:r>
        <w:rPr>
          <w:rFonts w:ascii="仿宋" w:eastAsia="仿宋" w:hAnsi="仿宋" w:cs="仿宋" w:hint="eastAsia"/>
          <w:sz w:val="32"/>
          <w:szCs w:val="32"/>
          <w:lang w:val="zh-TW" w:eastAsia="zh-TW"/>
        </w:rPr>
        <w:t>13</w:t>
      </w:r>
      <w:r>
        <w:rPr>
          <w:rFonts w:ascii="仿宋" w:eastAsia="仿宋" w:hAnsi="仿宋" w:cs="仿宋" w:hint="eastAsia"/>
          <w:sz w:val="32"/>
          <w:szCs w:val="32"/>
          <w:lang w:val="zh-TW"/>
        </w:rPr>
        <w:t>条特色商业街，安东老街入选省级示范步行街，全市</w:t>
      </w:r>
      <w:r>
        <w:rPr>
          <w:rFonts w:ascii="仿宋" w:eastAsia="仿宋" w:hAnsi="仿宋" w:cs="仿宋" w:hint="eastAsia"/>
          <w:sz w:val="32"/>
          <w:szCs w:val="32"/>
        </w:rPr>
        <w:t>各类</w:t>
      </w:r>
      <w:r>
        <w:rPr>
          <w:rFonts w:ascii="仿宋" w:eastAsia="仿宋" w:hAnsi="仿宋" w:cs="仿宋" w:hint="eastAsia"/>
          <w:sz w:val="32"/>
          <w:szCs w:val="32"/>
          <w:lang w:val="zh-TW"/>
        </w:rPr>
        <w:t>酒店</w:t>
      </w:r>
      <w:r>
        <w:rPr>
          <w:rFonts w:ascii="仿宋" w:eastAsia="仿宋" w:hAnsi="仿宋" w:cs="仿宋" w:hint="eastAsia"/>
          <w:sz w:val="32"/>
          <w:szCs w:val="32"/>
          <w:lang w:val="zh-TW"/>
        </w:rPr>
        <w:t>1352</w:t>
      </w:r>
      <w:r>
        <w:rPr>
          <w:rFonts w:ascii="仿宋" w:eastAsia="仿宋" w:hAnsi="仿宋" w:cs="仿宋" w:hint="eastAsia"/>
          <w:sz w:val="32"/>
          <w:szCs w:val="32"/>
          <w:lang w:val="zh-TW"/>
        </w:rPr>
        <w:t>家、商品交易市场</w:t>
      </w:r>
      <w:r>
        <w:rPr>
          <w:rFonts w:ascii="仿宋" w:eastAsia="仿宋" w:hAnsi="仿宋" w:cs="仿宋" w:hint="eastAsia"/>
          <w:sz w:val="32"/>
          <w:szCs w:val="32"/>
          <w:lang w:val="zh-TW" w:eastAsia="zh-TW"/>
        </w:rPr>
        <w:t>17</w:t>
      </w:r>
      <w:r>
        <w:rPr>
          <w:rFonts w:ascii="仿宋" w:eastAsia="仿宋" w:hAnsi="仿宋" w:cs="仿宋" w:hint="eastAsia"/>
          <w:sz w:val="32"/>
          <w:szCs w:val="32"/>
          <w:lang w:val="zh-TW"/>
        </w:rPr>
        <w:t>9</w:t>
      </w:r>
      <w:r>
        <w:rPr>
          <w:rFonts w:ascii="仿宋" w:eastAsia="仿宋" w:hAnsi="仿宋" w:cs="仿宋" w:hint="eastAsia"/>
          <w:sz w:val="32"/>
          <w:szCs w:val="32"/>
          <w:lang w:val="zh-TW"/>
        </w:rPr>
        <w:t>个、农产品连锁生鲜超市</w:t>
      </w:r>
      <w:r>
        <w:rPr>
          <w:rFonts w:ascii="仿宋" w:eastAsia="仿宋" w:hAnsi="仿宋" w:cs="仿宋" w:hint="eastAsia"/>
          <w:sz w:val="32"/>
          <w:szCs w:val="32"/>
          <w:lang w:val="zh-TW"/>
        </w:rPr>
        <w:t>100</w:t>
      </w:r>
      <w:r>
        <w:rPr>
          <w:rFonts w:ascii="仿宋" w:eastAsia="仿宋" w:hAnsi="仿宋" w:cs="仿宋" w:hint="eastAsia"/>
          <w:sz w:val="32"/>
          <w:szCs w:val="32"/>
          <w:lang w:val="zh-TW"/>
        </w:rPr>
        <w:t>余个，实现了“菜园子”和“菜篮子”的无缝对接。</w:t>
      </w:r>
      <w:r>
        <w:rPr>
          <w:rFonts w:ascii="仿宋" w:eastAsia="仿宋" w:hAnsi="仿宋" w:cs="仿宋" w:hint="eastAsia"/>
          <w:sz w:val="32"/>
          <w:szCs w:val="32"/>
        </w:rPr>
        <w:t>传统服务业占比日趋合理，</w:t>
      </w:r>
      <w:r>
        <w:rPr>
          <w:rFonts w:ascii="仿宋" w:eastAsia="仿宋" w:hAnsi="仿宋" w:cs="仿宋" w:hint="eastAsia"/>
          <w:sz w:val="32"/>
          <w:szCs w:val="32"/>
          <w:lang w:val="zh-TW" w:eastAsia="zh-TW"/>
        </w:rPr>
        <w:t>房地产</w:t>
      </w:r>
      <w:r>
        <w:rPr>
          <w:rFonts w:ascii="仿宋" w:eastAsia="仿宋" w:hAnsi="仿宋" w:cs="仿宋" w:hint="eastAsia"/>
          <w:sz w:val="32"/>
          <w:szCs w:val="32"/>
        </w:rPr>
        <w:t>业占比由</w:t>
      </w:r>
      <w:r>
        <w:rPr>
          <w:rFonts w:ascii="仿宋" w:eastAsia="仿宋" w:hAnsi="仿宋" w:cs="仿宋" w:hint="eastAsia"/>
          <w:sz w:val="32"/>
          <w:szCs w:val="32"/>
        </w:rPr>
        <w:t>10.11%</w:t>
      </w:r>
      <w:r>
        <w:rPr>
          <w:rFonts w:ascii="仿宋" w:eastAsia="仿宋" w:hAnsi="仿宋" w:cs="仿宋" w:hint="eastAsia"/>
          <w:sz w:val="32"/>
          <w:szCs w:val="32"/>
        </w:rPr>
        <w:t>下降到</w:t>
      </w:r>
      <w:r>
        <w:rPr>
          <w:rFonts w:ascii="仿宋" w:eastAsia="仿宋" w:hAnsi="仿宋" w:cs="仿宋" w:hint="eastAsia"/>
          <w:sz w:val="32"/>
          <w:szCs w:val="32"/>
        </w:rPr>
        <w:t>7.4%</w:t>
      </w:r>
      <w:r>
        <w:rPr>
          <w:rFonts w:ascii="仿宋" w:eastAsia="仿宋" w:hAnsi="仿宋" w:cs="仿宋" w:hint="eastAsia"/>
          <w:sz w:val="32"/>
          <w:szCs w:val="32"/>
        </w:rPr>
        <w:t>，批零助餐业占比由</w:t>
      </w:r>
      <w:r>
        <w:rPr>
          <w:rFonts w:ascii="仿宋" w:eastAsia="仿宋" w:hAnsi="仿宋" w:cs="仿宋" w:hint="eastAsia"/>
          <w:sz w:val="32"/>
          <w:szCs w:val="32"/>
        </w:rPr>
        <w:t>17.48%</w:t>
      </w:r>
      <w:r>
        <w:rPr>
          <w:rFonts w:ascii="仿宋" w:eastAsia="仿宋" w:hAnsi="仿宋" w:cs="仿宋" w:hint="eastAsia"/>
          <w:sz w:val="32"/>
          <w:szCs w:val="32"/>
        </w:rPr>
        <w:t>下降到</w:t>
      </w:r>
      <w:r>
        <w:rPr>
          <w:rFonts w:ascii="仿宋" w:eastAsia="仿宋" w:hAnsi="仿宋" w:cs="仿宋" w:hint="eastAsia"/>
          <w:sz w:val="32"/>
          <w:szCs w:val="32"/>
        </w:rPr>
        <w:t>8.91%</w:t>
      </w:r>
      <w:r>
        <w:rPr>
          <w:rFonts w:ascii="仿宋" w:eastAsia="仿宋" w:hAnsi="仿宋" w:cs="仿宋" w:hint="eastAsia"/>
          <w:sz w:val="32"/>
          <w:szCs w:val="32"/>
        </w:rPr>
        <w:t>。</w:t>
      </w:r>
      <w:r>
        <w:rPr>
          <w:rFonts w:ascii="仿宋" w:eastAsia="仿宋" w:hAnsi="仿宋" w:cs="仿宋" w:hint="eastAsia"/>
          <w:sz w:val="32"/>
          <w:szCs w:val="32"/>
          <w:lang w:val="zh-TW"/>
        </w:rPr>
        <w:t>健康养老、文化创意等行业发展迅速，在线教育、网上会展、智慧旅游、直播带货等新业态、新模式</w:t>
      </w:r>
      <w:r>
        <w:rPr>
          <w:rFonts w:ascii="仿宋" w:eastAsia="仿宋" w:hAnsi="仿宋" w:cs="仿宋" w:hint="eastAsia"/>
          <w:sz w:val="32"/>
          <w:szCs w:val="32"/>
        </w:rPr>
        <w:t>发展迅速。</w:t>
      </w:r>
    </w:p>
    <w:p w:rsidR="0008104E" w:rsidRDefault="006905E2">
      <w:pPr>
        <w:spacing w:line="580" w:lineRule="exact"/>
        <w:ind w:firstLineChars="200" w:firstLine="643"/>
        <w:rPr>
          <w:rFonts w:ascii="仿宋" w:eastAsia="仿宋" w:hAnsi="仿宋" w:cs="仿宋"/>
          <w:b/>
          <w:sz w:val="32"/>
          <w:szCs w:val="32"/>
        </w:rPr>
      </w:pPr>
      <w:r>
        <w:rPr>
          <w:rFonts w:ascii="仿宋" w:eastAsia="仿宋" w:hAnsi="仿宋" w:cs="仿宋" w:hint="eastAsia"/>
          <w:b/>
          <w:sz w:val="32"/>
          <w:szCs w:val="32"/>
          <w:lang w:val="zh-TW" w:eastAsia="zh-TW"/>
        </w:rPr>
        <w:t>（三）改革开放</w:t>
      </w:r>
      <w:r>
        <w:rPr>
          <w:rFonts w:ascii="仿宋" w:eastAsia="仿宋" w:hAnsi="仿宋" w:cs="仿宋" w:hint="eastAsia"/>
          <w:b/>
          <w:sz w:val="32"/>
          <w:szCs w:val="32"/>
        </w:rPr>
        <w:t>激发新活力。</w:t>
      </w:r>
    </w:p>
    <w:p w:rsidR="0008104E" w:rsidRDefault="006905E2">
      <w:pPr>
        <w:pStyle w:val="ab"/>
        <w:spacing w:before="0" w:beforeAutospacing="0" w:after="0" w:afterAutospacing="0" w:line="580" w:lineRule="exact"/>
        <w:ind w:firstLineChars="200" w:firstLine="640"/>
        <w:rPr>
          <w:rFonts w:ascii="仿宋" w:eastAsia="仿宋" w:hAnsi="仿宋" w:cs="仿宋"/>
          <w:sz w:val="32"/>
          <w:szCs w:val="32"/>
          <w:lang w:val="zh-TW"/>
        </w:rPr>
      </w:pPr>
      <w:r>
        <w:rPr>
          <w:rFonts w:ascii="仿宋" w:eastAsia="仿宋" w:hAnsi="仿宋" w:cs="仿宋" w:hint="eastAsia"/>
          <w:sz w:val="32"/>
          <w:szCs w:val="32"/>
          <w:lang w:val="zh-TW"/>
        </w:rPr>
        <w:t>“十三五”期间，</w:t>
      </w:r>
      <w:r>
        <w:rPr>
          <w:rFonts w:ascii="仿宋" w:eastAsia="仿宋" w:hAnsi="仿宋" w:cs="仿宋" w:hint="eastAsia"/>
          <w:sz w:val="32"/>
          <w:szCs w:val="32"/>
        </w:rPr>
        <w:t>全市对外开发新领域全方位拓展，</w:t>
      </w:r>
      <w:r>
        <w:rPr>
          <w:rFonts w:ascii="仿宋" w:eastAsia="仿宋" w:hAnsi="仿宋" w:cs="仿宋" w:hint="eastAsia"/>
          <w:sz w:val="32"/>
          <w:szCs w:val="32"/>
          <w:lang w:val="zh-TW" w:eastAsia="zh-TW"/>
        </w:rPr>
        <w:t>分类放宽服务业准入限制、落实国家和省市“免”“减”</w:t>
      </w:r>
      <w:r>
        <w:rPr>
          <w:rFonts w:ascii="仿宋" w:eastAsia="仿宋" w:hAnsi="仿宋" w:cs="仿宋" w:hint="eastAsia"/>
          <w:sz w:val="32"/>
          <w:szCs w:val="32"/>
          <w:lang w:val="zh-TW" w:eastAsia="zh-TW"/>
        </w:rPr>
        <w:lastRenderedPageBreak/>
        <w:t>“缓”各项扶持政策，</w:t>
      </w:r>
      <w:r>
        <w:rPr>
          <w:rFonts w:ascii="仿宋" w:eastAsia="仿宋" w:hAnsi="仿宋" w:cs="仿宋" w:hint="eastAsia"/>
          <w:sz w:val="32"/>
          <w:szCs w:val="32"/>
        </w:rPr>
        <w:t>稳步扩大金融业开放，加快电信、教育、医疗、文化等领域开放进程。</w:t>
      </w:r>
      <w:r>
        <w:rPr>
          <w:rFonts w:ascii="仿宋" w:eastAsia="仿宋" w:hAnsi="仿宋" w:cs="仿宋" w:hint="eastAsia"/>
          <w:sz w:val="32"/>
          <w:szCs w:val="32"/>
          <w:lang w:val="zh-TW" w:eastAsia="zh-TW"/>
        </w:rPr>
        <w:t>服务业税收、价格、收费等改革深入推进。</w:t>
      </w:r>
      <w:r>
        <w:rPr>
          <w:rFonts w:ascii="仿宋" w:eastAsia="仿宋" w:hAnsi="仿宋" w:cs="仿宋" w:hint="eastAsia"/>
          <w:sz w:val="32"/>
          <w:szCs w:val="32"/>
          <w:lang w:val="zh-TW"/>
        </w:rPr>
        <w:t>全市外贸、外资、境外投资企业达到</w:t>
      </w:r>
      <w:r>
        <w:rPr>
          <w:rFonts w:ascii="仿宋" w:eastAsia="仿宋" w:hAnsi="仿宋" w:cs="仿宋" w:hint="eastAsia"/>
          <w:sz w:val="32"/>
          <w:szCs w:val="32"/>
        </w:rPr>
        <w:t>1262</w:t>
      </w:r>
      <w:r>
        <w:rPr>
          <w:rFonts w:ascii="仿宋" w:eastAsia="仿宋" w:hAnsi="仿宋" w:cs="仿宋" w:hint="eastAsia"/>
          <w:sz w:val="32"/>
          <w:szCs w:val="32"/>
        </w:rPr>
        <w:t>家，累计实现进出口额</w:t>
      </w:r>
      <w:r>
        <w:rPr>
          <w:rFonts w:ascii="仿宋" w:eastAsia="仿宋" w:hAnsi="仿宋" w:cs="仿宋" w:hint="eastAsia"/>
          <w:sz w:val="32"/>
          <w:szCs w:val="32"/>
        </w:rPr>
        <w:t>915</w:t>
      </w:r>
      <w:r>
        <w:rPr>
          <w:rFonts w:ascii="仿宋" w:eastAsia="仿宋" w:hAnsi="仿宋" w:cs="仿宋" w:hint="eastAsia"/>
          <w:sz w:val="32"/>
          <w:szCs w:val="32"/>
        </w:rPr>
        <w:t>亿元。</w:t>
      </w:r>
      <w:r>
        <w:rPr>
          <w:rFonts w:ascii="仿宋" w:eastAsia="仿宋" w:hAnsi="仿宋" w:cs="仿宋" w:hint="eastAsia"/>
          <w:sz w:val="32"/>
          <w:szCs w:val="32"/>
          <w:lang w:val="zh-TW" w:eastAsia="zh-TW"/>
        </w:rPr>
        <w:t>省级外贸基地</w:t>
      </w:r>
      <w:r>
        <w:rPr>
          <w:rFonts w:ascii="仿宋" w:eastAsia="仿宋" w:hAnsi="仿宋" w:cs="仿宋" w:hint="eastAsia"/>
          <w:sz w:val="32"/>
          <w:szCs w:val="32"/>
          <w:lang w:val="zh-TW" w:eastAsia="zh-TW"/>
        </w:rPr>
        <w:t>4</w:t>
      </w:r>
      <w:r>
        <w:rPr>
          <w:rFonts w:ascii="仿宋" w:eastAsia="仿宋" w:hAnsi="仿宋" w:cs="仿宋" w:hint="eastAsia"/>
          <w:sz w:val="32"/>
          <w:szCs w:val="32"/>
          <w:lang w:val="zh-TW" w:eastAsia="zh-TW"/>
        </w:rPr>
        <w:t>个，东港草莓和水产品两个出口基地晋升为国家级外贸转型升级基地</w:t>
      </w:r>
      <w:r>
        <w:rPr>
          <w:rFonts w:ascii="仿宋" w:eastAsia="仿宋" w:hAnsi="仿宋" w:cs="仿宋" w:hint="eastAsia"/>
          <w:sz w:val="32"/>
          <w:szCs w:val="32"/>
          <w:lang w:val="zh-TW"/>
        </w:rPr>
        <w:t>，</w:t>
      </w:r>
      <w:r>
        <w:rPr>
          <w:rFonts w:ascii="仿宋" w:eastAsia="仿宋" w:hAnsi="仿宋" w:cs="仿宋" w:hint="eastAsia"/>
          <w:sz w:val="32"/>
          <w:szCs w:val="32"/>
          <w:lang w:val="zh-TW" w:eastAsia="zh-TW"/>
        </w:rPr>
        <w:t>开放平台建设不断加强，复制推广辽宁自贸区改革创新经验</w:t>
      </w:r>
      <w:r>
        <w:rPr>
          <w:rFonts w:ascii="仿宋" w:eastAsia="仿宋" w:hAnsi="仿宋" w:cs="仿宋" w:hint="eastAsia"/>
          <w:sz w:val="32"/>
          <w:szCs w:val="32"/>
          <w:lang w:val="zh-TW" w:eastAsia="zh-TW"/>
        </w:rPr>
        <w:t>54</w:t>
      </w:r>
      <w:r>
        <w:rPr>
          <w:rFonts w:ascii="仿宋" w:eastAsia="仿宋" w:hAnsi="仿宋" w:cs="仿宋" w:hint="eastAsia"/>
          <w:sz w:val="32"/>
          <w:szCs w:val="32"/>
          <w:lang w:val="zh-TW" w:eastAsia="zh-TW"/>
        </w:rPr>
        <w:t>项</w:t>
      </w:r>
      <w:r>
        <w:rPr>
          <w:rFonts w:ascii="仿宋" w:eastAsia="仿宋" w:hAnsi="仿宋" w:cs="仿宋" w:hint="eastAsia"/>
          <w:sz w:val="32"/>
          <w:szCs w:val="32"/>
          <w:lang w:val="zh-TW"/>
        </w:rPr>
        <w:t>，</w:t>
      </w:r>
      <w:r>
        <w:rPr>
          <w:rFonts w:ascii="仿宋" w:eastAsia="仿宋" w:hAnsi="仿宋" w:cs="仿宋" w:hint="eastAsia"/>
          <w:sz w:val="32"/>
          <w:szCs w:val="32"/>
        </w:rPr>
        <w:t>国门湾中朝边民互市贸易区投入运营，成立</w:t>
      </w:r>
      <w:r>
        <w:rPr>
          <w:rFonts w:ascii="仿宋" w:eastAsia="仿宋" w:hAnsi="仿宋" w:cs="仿宋" w:hint="eastAsia"/>
          <w:sz w:val="32"/>
          <w:szCs w:val="32"/>
        </w:rPr>
        <w:t>4</w:t>
      </w:r>
      <w:r>
        <w:rPr>
          <w:rFonts w:ascii="仿宋" w:eastAsia="仿宋" w:hAnsi="仿宋" w:cs="仿宋" w:hint="eastAsia"/>
          <w:sz w:val="32"/>
          <w:szCs w:val="32"/>
        </w:rPr>
        <w:t>家边民互市贸易合作社，沿边重点开发开放试验区、综合保税区、互市贸易创新发展区、丹东边境旅游试验区、跨境电商综合试验区申建工作取得明显进展。</w:t>
      </w:r>
    </w:p>
    <w:p w:rsidR="0008104E" w:rsidRDefault="006905E2">
      <w:pPr>
        <w:pStyle w:val="2"/>
        <w:spacing w:before="0" w:after="0" w:line="580" w:lineRule="exact"/>
        <w:ind w:firstLineChars="200" w:firstLine="643"/>
        <w:textAlignment w:val="baseline"/>
        <w:rPr>
          <w:rFonts w:ascii="Times New Roman" w:eastAsia="楷体" w:hAnsi="Times New Roman"/>
          <w:lang w:val="zh-TW"/>
        </w:rPr>
      </w:pPr>
      <w:bookmarkStart w:id="5" w:name="_Toc96035121"/>
      <w:r>
        <w:rPr>
          <w:rFonts w:ascii="Times New Roman" w:eastAsia="楷体" w:hAnsi="Times New Roman" w:hint="eastAsia"/>
          <w:lang w:val="zh-TW"/>
        </w:rPr>
        <w:t>二、“十四五”时期发展环境</w:t>
      </w:r>
      <w:bookmarkEnd w:id="5"/>
    </w:p>
    <w:p w:rsidR="0008104E" w:rsidRDefault="006905E2">
      <w:pPr>
        <w:spacing w:line="580" w:lineRule="exact"/>
        <w:ind w:firstLineChars="200" w:firstLine="640"/>
        <w:rPr>
          <w:rFonts w:ascii="仿宋" w:eastAsia="仿宋" w:hAnsi="仿宋"/>
          <w:sz w:val="32"/>
          <w:szCs w:val="32"/>
        </w:rPr>
      </w:pPr>
      <w:r>
        <w:rPr>
          <w:rFonts w:ascii="仿宋" w:eastAsia="仿宋" w:hAnsi="仿宋" w:hint="eastAsia"/>
          <w:sz w:val="32"/>
          <w:szCs w:val="32"/>
        </w:rPr>
        <w:t>从国际国内看，全球已进入服务经济时代，服务业在各国经济总量</w:t>
      </w:r>
      <w:r>
        <w:rPr>
          <w:rFonts w:ascii="仿宋" w:eastAsia="仿宋" w:hAnsi="仿宋" w:hint="eastAsia"/>
          <w:sz w:val="32"/>
          <w:szCs w:val="32"/>
        </w:rPr>
        <w:t>、解决就业中的地位和作用不断提升，在美国、德国、日本等发达国家服务业增加值已经占</w:t>
      </w:r>
      <w:r>
        <w:rPr>
          <w:rFonts w:ascii="仿宋" w:eastAsia="仿宋" w:hAnsi="仿宋" w:hint="eastAsia"/>
          <w:sz w:val="32"/>
          <w:szCs w:val="32"/>
        </w:rPr>
        <w:t>GDP</w:t>
      </w:r>
      <w:r>
        <w:rPr>
          <w:rFonts w:ascii="仿宋" w:eastAsia="仿宋" w:hAnsi="仿宋" w:hint="eastAsia"/>
          <w:sz w:val="32"/>
          <w:szCs w:val="32"/>
        </w:rPr>
        <w:t>比重</w:t>
      </w:r>
      <w:r>
        <w:rPr>
          <w:rFonts w:ascii="仿宋" w:eastAsia="仿宋" w:hAnsi="仿宋" w:hint="eastAsia"/>
          <w:sz w:val="32"/>
          <w:szCs w:val="32"/>
        </w:rPr>
        <w:t>70%</w:t>
      </w:r>
      <w:r>
        <w:rPr>
          <w:rFonts w:ascii="仿宋" w:eastAsia="仿宋" w:hAnsi="仿宋" w:hint="eastAsia"/>
          <w:sz w:val="32"/>
          <w:szCs w:val="32"/>
        </w:rPr>
        <w:t>以上。“十三五”期间，我国服务业增加值年均增长</w:t>
      </w:r>
      <w:r>
        <w:rPr>
          <w:rFonts w:ascii="仿宋" w:eastAsia="仿宋" w:hAnsi="仿宋" w:hint="eastAsia"/>
          <w:sz w:val="32"/>
          <w:szCs w:val="32"/>
        </w:rPr>
        <w:t>6.7%</w:t>
      </w:r>
      <w:r>
        <w:rPr>
          <w:rFonts w:ascii="仿宋" w:eastAsia="仿宋" w:hAnsi="仿宋" w:hint="eastAsia"/>
          <w:sz w:val="32"/>
          <w:szCs w:val="32"/>
        </w:rPr>
        <w:t>，</w:t>
      </w:r>
      <w:r>
        <w:rPr>
          <w:rFonts w:ascii="仿宋" w:eastAsia="仿宋" w:hAnsi="仿宋" w:hint="eastAsia"/>
          <w:sz w:val="32"/>
          <w:szCs w:val="32"/>
        </w:rPr>
        <w:t>2020</w:t>
      </w:r>
      <w:r>
        <w:rPr>
          <w:rFonts w:ascii="仿宋" w:eastAsia="仿宋" w:hAnsi="仿宋" w:hint="eastAsia"/>
          <w:sz w:val="32"/>
          <w:szCs w:val="32"/>
        </w:rPr>
        <w:t>年服务业增加值占</w:t>
      </w:r>
      <w:r>
        <w:rPr>
          <w:rFonts w:ascii="仿宋" w:eastAsia="仿宋" w:hAnsi="仿宋" w:hint="eastAsia"/>
          <w:sz w:val="32"/>
          <w:szCs w:val="32"/>
        </w:rPr>
        <w:t xml:space="preserve">GDP </w:t>
      </w:r>
      <w:r>
        <w:rPr>
          <w:rFonts w:ascii="仿宋" w:eastAsia="仿宋" w:hAnsi="仿宋" w:hint="eastAsia"/>
          <w:sz w:val="32"/>
          <w:szCs w:val="32"/>
        </w:rPr>
        <w:t>比重达到</w:t>
      </w:r>
      <w:r>
        <w:rPr>
          <w:rFonts w:ascii="仿宋" w:eastAsia="仿宋" w:hAnsi="仿宋" w:hint="eastAsia"/>
          <w:sz w:val="32"/>
          <w:szCs w:val="32"/>
        </w:rPr>
        <w:t>54.5%</w:t>
      </w:r>
      <w:r>
        <w:rPr>
          <w:rFonts w:ascii="仿宋" w:eastAsia="仿宋" w:hAnsi="仿宋" w:hint="eastAsia"/>
          <w:sz w:val="32"/>
          <w:szCs w:val="32"/>
        </w:rPr>
        <w:t>。“十四五”时期，我国服务业仍具备众多的发展机遇和发展空间，服务业需求仍将保持较快的增长，现代服务业发展步伐将进一步加快</w:t>
      </w:r>
      <w:r>
        <w:rPr>
          <w:rFonts w:ascii="仿宋" w:eastAsia="仿宋" w:hAnsi="仿宋" w:hint="eastAsia"/>
          <w:sz w:val="32"/>
          <w:szCs w:val="32"/>
        </w:rPr>
        <w:t>。</w:t>
      </w:r>
      <w:r>
        <w:rPr>
          <w:rFonts w:ascii="仿宋" w:eastAsia="仿宋" w:hAnsi="仿宋" w:hint="eastAsia"/>
          <w:sz w:val="32"/>
          <w:szCs w:val="32"/>
        </w:rPr>
        <w:t>从生活性服务业看，随着我国继续向高收入国家行列迈进，人均收入水平的持续提升，人民群众对高品质教育、医疗、养老、家庭服务、文化娱乐等诸多方面的需求将持续增加，将推动生活性服务业品质进一步提升</w:t>
      </w:r>
      <w:r>
        <w:rPr>
          <w:rFonts w:ascii="仿宋" w:eastAsia="仿宋" w:hAnsi="仿宋" w:hint="eastAsia"/>
          <w:sz w:val="32"/>
          <w:szCs w:val="32"/>
        </w:rPr>
        <w:t>，个性化、定制化、体验式、互动式服务将呈现加快增长态势。在生产性服务业方</w:t>
      </w:r>
      <w:r>
        <w:rPr>
          <w:rFonts w:ascii="仿宋" w:eastAsia="仿宋" w:hAnsi="仿宋" w:hint="eastAsia"/>
          <w:sz w:val="32"/>
          <w:szCs w:val="32"/>
        </w:rPr>
        <w:lastRenderedPageBreak/>
        <w:t>面，随着实体经济转型升级、向价值链中高端迈进，将推动科技研发、金融保险、信息服务、现代物流、营销管理、设计咨询、商务服务、检验检测等相关生产性服务业加快发展。同时，随着以国内大循环为主体、国内国际双循环相互促进的新发展格局的逐步形成，高品质服务需求外溢的情况将得到缓解，这将进一步释放国内服务业需求。从商业模式看，在数字经济驱动下，服务业领域商业模式将持续创新，“互联网</w:t>
      </w:r>
      <w:r>
        <w:rPr>
          <w:rFonts w:ascii="仿宋" w:eastAsia="仿宋" w:hAnsi="仿宋" w:hint="eastAsia"/>
          <w:sz w:val="32"/>
          <w:szCs w:val="32"/>
        </w:rPr>
        <w:t>+</w:t>
      </w:r>
      <w:r>
        <w:rPr>
          <w:rFonts w:ascii="仿宋" w:eastAsia="仿宋" w:hAnsi="仿宋" w:hint="eastAsia"/>
          <w:sz w:val="32"/>
          <w:szCs w:val="32"/>
        </w:rPr>
        <w:t>健康”“互联网</w:t>
      </w:r>
      <w:r>
        <w:rPr>
          <w:rFonts w:ascii="仿宋" w:eastAsia="仿宋" w:hAnsi="仿宋" w:hint="eastAsia"/>
          <w:sz w:val="32"/>
          <w:szCs w:val="32"/>
        </w:rPr>
        <w:t>+</w:t>
      </w:r>
      <w:r>
        <w:rPr>
          <w:rFonts w:ascii="仿宋" w:eastAsia="仿宋" w:hAnsi="仿宋" w:hint="eastAsia"/>
          <w:sz w:val="32"/>
          <w:szCs w:val="32"/>
        </w:rPr>
        <w:t>教育”“互联网</w:t>
      </w:r>
      <w:r>
        <w:rPr>
          <w:rFonts w:ascii="仿宋" w:eastAsia="仿宋" w:hAnsi="仿宋" w:hint="eastAsia"/>
          <w:sz w:val="32"/>
          <w:szCs w:val="32"/>
        </w:rPr>
        <w:t>+</w:t>
      </w:r>
      <w:r>
        <w:rPr>
          <w:rFonts w:ascii="仿宋" w:eastAsia="仿宋" w:hAnsi="仿宋" w:hint="eastAsia"/>
          <w:sz w:val="32"/>
          <w:szCs w:val="32"/>
        </w:rPr>
        <w:t>养老”互联网</w:t>
      </w:r>
      <w:r>
        <w:rPr>
          <w:rFonts w:ascii="仿宋" w:eastAsia="仿宋" w:hAnsi="仿宋" w:hint="eastAsia"/>
          <w:sz w:val="32"/>
          <w:szCs w:val="32"/>
        </w:rPr>
        <w:t>+</w:t>
      </w:r>
      <w:r>
        <w:rPr>
          <w:rFonts w:ascii="仿宋" w:eastAsia="仿宋" w:hAnsi="仿宋" w:hint="eastAsia"/>
          <w:sz w:val="32"/>
          <w:szCs w:val="32"/>
        </w:rPr>
        <w:t>生活服务”“互联网</w:t>
      </w:r>
      <w:r>
        <w:rPr>
          <w:rFonts w:ascii="仿宋" w:eastAsia="仿宋" w:hAnsi="仿宋" w:hint="eastAsia"/>
          <w:sz w:val="32"/>
          <w:szCs w:val="32"/>
        </w:rPr>
        <w:t>+</w:t>
      </w:r>
      <w:r>
        <w:rPr>
          <w:rFonts w:ascii="仿宋" w:eastAsia="仿宋" w:hAnsi="仿宋" w:hint="eastAsia"/>
          <w:sz w:val="32"/>
          <w:szCs w:val="32"/>
        </w:rPr>
        <w:t>社</w:t>
      </w:r>
      <w:r>
        <w:rPr>
          <w:rFonts w:ascii="仿宋" w:eastAsia="仿宋" w:hAnsi="仿宋" w:hint="eastAsia"/>
          <w:sz w:val="32"/>
          <w:szCs w:val="32"/>
        </w:rPr>
        <w:t>会服务”、“服务业</w:t>
      </w:r>
      <w:r>
        <w:rPr>
          <w:rFonts w:ascii="仿宋" w:eastAsia="仿宋" w:hAnsi="仿宋" w:hint="eastAsia"/>
          <w:sz w:val="32"/>
          <w:szCs w:val="32"/>
        </w:rPr>
        <w:t>+</w:t>
      </w:r>
      <w:r>
        <w:rPr>
          <w:rFonts w:ascii="仿宋" w:eastAsia="仿宋" w:hAnsi="仿宋" w:hint="eastAsia"/>
          <w:sz w:val="32"/>
          <w:szCs w:val="32"/>
        </w:rPr>
        <w:t>人工智能”、共享经济等新型商业模式将快速发展。同时，服务业与一、二产业融合发展将成为服务业发展的重要趋势，服务业与制造业之间界限日趋模糊，服务业与农业产业融合也将加快。</w:t>
      </w:r>
    </w:p>
    <w:p w:rsidR="0008104E" w:rsidRDefault="006905E2">
      <w:pPr>
        <w:spacing w:line="580" w:lineRule="exact"/>
        <w:ind w:firstLineChars="200" w:firstLine="640"/>
        <w:rPr>
          <w:rFonts w:ascii="仿宋" w:eastAsia="仿宋" w:hAnsi="仿宋"/>
          <w:sz w:val="32"/>
          <w:szCs w:val="32"/>
        </w:rPr>
      </w:pPr>
      <w:r>
        <w:rPr>
          <w:rFonts w:ascii="仿宋" w:eastAsia="仿宋" w:hAnsi="仿宋" w:hint="eastAsia"/>
          <w:sz w:val="32"/>
          <w:szCs w:val="32"/>
        </w:rPr>
        <w:t>从我市情况看，服务业已成为我市经济发展的主要支撑，发展领域广阔，潜力巨大。</w:t>
      </w:r>
      <w:r>
        <w:rPr>
          <w:rFonts w:ascii="仿宋" w:eastAsia="仿宋" w:hAnsi="仿宋" w:hint="eastAsia"/>
          <w:b/>
          <w:bCs/>
          <w:sz w:val="32"/>
          <w:szCs w:val="32"/>
        </w:rPr>
        <w:t>一是政策叠加机遇凸显。</w:t>
      </w:r>
      <w:r>
        <w:rPr>
          <w:rFonts w:ascii="仿宋" w:eastAsia="仿宋" w:hAnsi="仿宋" w:hint="eastAsia"/>
          <w:sz w:val="32"/>
          <w:szCs w:val="32"/>
        </w:rPr>
        <w:t>国家加快推动东北全面振兴、全方位振兴，推进辽宁沿海经济带高质量发展、扩大沿边开发开放和加强东北东部区域发展合作等一系列政策规划相继出台，为丹东服务业发展提供了坚实的政策基础和发展机遇。</w:t>
      </w:r>
      <w:r>
        <w:rPr>
          <w:rFonts w:ascii="仿宋" w:eastAsia="仿宋" w:hAnsi="仿宋" w:hint="eastAsia"/>
          <w:b/>
          <w:bCs/>
          <w:sz w:val="32"/>
          <w:szCs w:val="32"/>
        </w:rPr>
        <w:t>二是丹东发展服务业资源丰厚。</w:t>
      </w:r>
      <w:r>
        <w:rPr>
          <w:rFonts w:ascii="仿宋" w:eastAsia="仿宋" w:hAnsi="仿宋" w:hint="eastAsia"/>
          <w:sz w:val="32"/>
          <w:szCs w:val="32"/>
        </w:rPr>
        <w:t>丹东地处边境，</w:t>
      </w:r>
      <w:r>
        <w:rPr>
          <w:rFonts w:ascii="仿宋" w:eastAsia="仿宋" w:hAnsi="仿宋" w:hint="eastAsia"/>
          <w:sz w:val="32"/>
          <w:szCs w:val="32"/>
        </w:rPr>
        <w:t>发展边境贸易独具优势，特别是互市贸易落地加工产业将在“十四五”得到快速发展；丹东拥有现代化港口，将带动交通运输业、物流业和相关服务业不断增长；丹东旅游资源丰富，为服务业发展提供了更加广阔的空间。</w:t>
      </w:r>
      <w:r>
        <w:rPr>
          <w:rFonts w:ascii="仿宋" w:eastAsia="仿宋" w:hAnsi="仿宋" w:hint="eastAsia"/>
          <w:b/>
          <w:bCs/>
          <w:sz w:val="32"/>
          <w:szCs w:val="32"/>
        </w:rPr>
        <w:t>三是基础设施较为完善。</w:t>
      </w:r>
      <w:r>
        <w:rPr>
          <w:rFonts w:ascii="仿宋" w:eastAsia="仿宋" w:hAnsi="仿宋" w:hint="eastAsia"/>
          <w:sz w:val="32"/>
          <w:szCs w:val="32"/>
        </w:rPr>
        <w:t>丹东交通、能源、城建等基础</w:t>
      </w:r>
      <w:r>
        <w:rPr>
          <w:rFonts w:ascii="仿宋" w:eastAsia="仿宋" w:hAnsi="仿宋" w:hint="eastAsia"/>
          <w:sz w:val="32"/>
          <w:szCs w:val="32"/>
        </w:rPr>
        <w:lastRenderedPageBreak/>
        <w:t>设施建设较快，为服务业发展提供了有力的支撑和保障；丹东旅游发展已渐成体系，知名度不断扩大；丹东物流园区建设步伐加快，物流骨干企业实力不断提升；丹东金融保险、科技研发、商务服务、设计咨询等服务业稳步发展，这些发展基础为我市服务业发展提供了坚实的载体和依托。</w:t>
      </w:r>
      <w:bookmarkStart w:id="6" w:name="_Toc96035122"/>
      <w:bookmarkEnd w:id="4"/>
    </w:p>
    <w:p w:rsidR="0008104E" w:rsidRDefault="006905E2">
      <w:pPr>
        <w:pStyle w:val="ab"/>
        <w:spacing w:before="0" w:beforeAutospacing="0" w:after="0" w:afterAutospacing="0" w:line="580" w:lineRule="exact"/>
        <w:ind w:firstLineChars="200" w:firstLine="640"/>
        <w:rPr>
          <w:rFonts w:ascii="仿宋" w:eastAsia="仿宋" w:hAnsi="仿宋" w:cs="仿宋"/>
          <w:sz w:val="32"/>
          <w:szCs w:val="32"/>
          <w:lang w:val="zh-TW" w:eastAsia="zh-TW"/>
        </w:rPr>
      </w:pPr>
      <w:r>
        <w:rPr>
          <w:rFonts w:ascii="仿宋" w:eastAsia="仿宋" w:hAnsi="仿宋" w:cs="仿宋" w:hint="eastAsia"/>
          <w:sz w:val="32"/>
          <w:szCs w:val="32"/>
          <w:lang w:val="zh-TW"/>
        </w:rPr>
        <w:t>尽管我市</w:t>
      </w:r>
      <w:r>
        <w:rPr>
          <w:rFonts w:ascii="仿宋" w:eastAsia="仿宋" w:hAnsi="仿宋" w:cs="仿宋" w:hint="eastAsia"/>
          <w:sz w:val="32"/>
          <w:szCs w:val="32"/>
          <w:lang w:val="zh-TW" w:eastAsia="zh-TW"/>
        </w:rPr>
        <w:t>服务业</w:t>
      </w:r>
      <w:r>
        <w:rPr>
          <w:rFonts w:ascii="仿宋" w:eastAsia="仿宋" w:hAnsi="仿宋" w:cs="仿宋" w:hint="eastAsia"/>
          <w:sz w:val="32"/>
          <w:szCs w:val="32"/>
          <w:lang w:val="zh-TW"/>
        </w:rPr>
        <w:t>“十四五”</w:t>
      </w:r>
      <w:r>
        <w:rPr>
          <w:rFonts w:ascii="仿宋" w:eastAsia="仿宋" w:hAnsi="仿宋" w:cs="仿宋" w:hint="eastAsia"/>
          <w:sz w:val="32"/>
          <w:szCs w:val="32"/>
          <w:lang w:val="zh-TW" w:eastAsia="zh-TW"/>
        </w:rPr>
        <w:t>发展</w:t>
      </w:r>
      <w:r>
        <w:rPr>
          <w:rFonts w:ascii="仿宋" w:eastAsia="仿宋" w:hAnsi="仿宋" w:cs="仿宋" w:hint="eastAsia"/>
          <w:sz w:val="32"/>
          <w:szCs w:val="32"/>
          <w:lang w:val="zh-TW"/>
        </w:rPr>
        <w:t>有诸多有利条件</w:t>
      </w:r>
      <w:r>
        <w:rPr>
          <w:rFonts w:ascii="仿宋" w:eastAsia="仿宋" w:hAnsi="仿宋" w:cs="仿宋" w:hint="eastAsia"/>
          <w:sz w:val="32"/>
          <w:szCs w:val="32"/>
          <w:lang w:val="zh-TW" w:eastAsia="zh-TW"/>
        </w:rPr>
        <w:t>，</w:t>
      </w:r>
      <w:r>
        <w:rPr>
          <w:rFonts w:ascii="仿宋" w:eastAsia="仿宋" w:hAnsi="仿宋" w:cs="仿宋" w:hint="eastAsia"/>
          <w:sz w:val="32"/>
          <w:szCs w:val="32"/>
          <w:lang w:val="zh-TW"/>
        </w:rPr>
        <w:t>但</w:t>
      </w:r>
      <w:r>
        <w:rPr>
          <w:rFonts w:ascii="仿宋" w:eastAsia="仿宋" w:hAnsi="仿宋" w:cs="仿宋" w:hint="eastAsia"/>
          <w:sz w:val="32"/>
          <w:szCs w:val="32"/>
          <w:lang w:val="zh-TW" w:eastAsia="zh-TW"/>
        </w:rPr>
        <w:t>发展仍然存在一些矛盾和问题</w:t>
      </w:r>
      <w:r>
        <w:rPr>
          <w:rFonts w:ascii="仿宋" w:eastAsia="仿宋" w:hAnsi="仿宋" w:cs="仿宋" w:hint="eastAsia"/>
          <w:sz w:val="32"/>
          <w:szCs w:val="32"/>
          <w:lang w:val="zh-TW"/>
        </w:rPr>
        <w:t>，主要表现在</w:t>
      </w:r>
      <w:r>
        <w:rPr>
          <w:rFonts w:ascii="仿宋" w:eastAsia="仿宋" w:hAnsi="仿宋" w:cs="仿宋" w:hint="eastAsia"/>
          <w:sz w:val="32"/>
          <w:szCs w:val="32"/>
          <w:lang w:val="zh-TW" w:eastAsia="zh-TW"/>
        </w:rPr>
        <w:t>服务业内部结构有待进一步优化</w:t>
      </w:r>
      <w:r>
        <w:rPr>
          <w:rFonts w:ascii="仿宋" w:eastAsia="仿宋" w:hAnsi="仿宋" w:cs="仿宋" w:hint="eastAsia"/>
          <w:sz w:val="32"/>
          <w:szCs w:val="32"/>
          <w:lang w:val="zh-TW"/>
        </w:rPr>
        <w:t>，</w:t>
      </w:r>
      <w:r>
        <w:rPr>
          <w:rFonts w:ascii="仿宋" w:eastAsia="仿宋" w:hAnsi="仿宋" w:cs="仿宋" w:hint="eastAsia"/>
          <w:sz w:val="32"/>
          <w:szCs w:val="32"/>
          <w:lang w:val="zh-TW" w:eastAsia="zh-TW"/>
        </w:rPr>
        <w:t>传统服务业占比大，新兴服务业尚未成为服务业增长的主体</w:t>
      </w:r>
      <w:r>
        <w:rPr>
          <w:rFonts w:ascii="仿宋" w:eastAsia="仿宋" w:hAnsi="仿宋" w:cs="仿宋" w:hint="eastAsia"/>
          <w:sz w:val="32"/>
          <w:szCs w:val="32"/>
          <w:lang w:val="zh-TW"/>
        </w:rPr>
        <w:t>；</w:t>
      </w:r>
      <w:r>
        <w:rPr>
          <w:rFonts w:ascii="仿宋" w:eastAsia="仿宋" w:hAnsi="仿宋" w:cs="仿宋" w:hint="eastAsia"/>
          <w:sz w:val="32"/>
          <w:szCs w:val="32"/>
          <w:lang w:val="zh-TW" w:eastAsia="zh-TW"/>
        </w:rPr>
        <w:t>生产性服务业发展滞后</w:t>
      </w:r>
      <w:r>
        <w:rPr>
          <w:rFonts w:ascii="仿宋" w:eastAsia="仿宋" w:hAnsi="仿宋" w:cs="仿宋" w:hint="eastAsia"/>
          <w:sz w:val="32"/>
          <w:szCs w:val="32"/>
          <w:lang w:val="zh-TW"/>
        </w:rPr>
        <w:t>，</w:t>
      </w:r>
      <w:r>
        <w:rPr>
          <w:rFonts w:ascii="仿宋" w:eastAsia="仿宋" w:hAnsi="仿宋" w:cs="仿宋" w:hint="eastAsia"/>
          <w:sz w:val="32"/>
          <w:szCs w:val="32"/>
          <w:lang w:val="zh-TW" w:eastAsia="zh-TW"/>
        </w:rPr>
        <w:t>与先进制造业的融合度还不高。服务业核心竞争力有待进一步增强</w:t>
      </w:r>
      <w:r>
        <w:rPr>
          <w:rFonts w:ascii="仿宋" w:eastAsia="仿宋" w:hAnsi="仿宋" w:cs="仿宋" w:hint="eastAsia"/>
          <w:sz w:val="32"/>
          <w:szCs w:val="32"/>
          <w:lang w:val="zh-TW"/>
        </w:rPr>
        <w:t>，</w:t>
      </w:r>
      <w:r>
        <w:rPr>
          <w:rFonts w:ascii="仿宋" w:eastAsia="仿宋" w:hAnsi="仿宋" w:cs="仿宋" w:hint="eastAsia"/>
          <w:sz w:val="32"/>
          <w:szCs w:val="32"/>
          <w:lang w:val="zh-TW" w:eastAsia="zh-TW"/>
        </w:rPr>
        <w:t>高端服务业规模偏小，缺乏具有全国影响力和行业整合能力的知名品牌、龙头企业</w:t>
      </w:r>
      <w:r>
        <w:rPr>
          <w:rFonts w:ascii="仿宋" w:eastAsia="仿宋" w:hAnsi="仿宋" w:cs="仿宋" w:hint="eastAsia"/>
          <w:sz w:val="32"/>
          <w:szCs w:val="32"/>
          <w:lang w:val="zh-TW"/>
        </w:rPr>
        <w:t>，</w:t>
      </w:r>
      <w:r>
        <w:rPr>
          <w:rFonts w:ascii="仿宋" w:eastAsia="仿宋" w:hAnsi="仿宋" w:cs="仿宋" w:hint="eastAsia"/>
          <w:sz w:val="32"/>
          <w:szCs w:val="32"/>
          <w:lang w:val="zh-TW" w:eastAsia="zh-TW"/>
        </w:rPr>
        <w:t>高端专业人才缺乏</w:t>
      </w:r>
      <w:r>
        <w:rPr>
          <w:rFonts w:ascii="仿宋" w:eastAsia="仿宋" w:hAnsi="仿宋" w:cs="仿宋" w:hint="eastAsia"/>
          <w:sz w:val="32"/>
          <w:szCs w:val="32"/>
          <w:lang w:val="zh-TW"/>
        </w:rPr>
        <w:t>，</w:t>
      </w:r>
      <w:r>
        <w:rPr>
          <w:rFonts w:ascii="仿宋" w:eastAsia="仿宋" w:hAnsi="仿宋" w:cs="仿宋" w:hint="eastAsia"/>
          <w:sz w:val="32"/>
          <w:szCs w:val="32"/>
          <w:lang w:val="zh-TW" w:eastAsia="zh-TW"/>
        </w:rPr>
        <w:t>特别是现代服务业中的新技术新业态新模式涌现不多，品牌和商业模式创新落后于国内先进城市。</w:t>
      </w:r>
      <w:r>
        <w:rPr>
          <w:rFonts w:ascii="仿宋" w:eastAsia="仿宋" w:hAnsi="仿宋" w:cs="仿宋" w:hint="eastAsia"/>
          <w:sz w:val="32"/>
          <w:szCs w:val="32"/>
        </w:rPr>
        <w:t>服务业产业创新能力不强，质量和效益偏低，技术含量有待进一步提升。</w:t>
      </w:r>
      <w:r>
        <w:rPr>
          <w:rFonts w:ascii="仿宋" w:eastAsia="仿宋" w:hAnsi="仿宋" w:cs="仿宋" w:hint="eastAsia"/>
          <w:sz w:val="32"/>
          <w:szCs w:val="32"/>
          <w:lang w:val="zh-TW" w:eastAsia="zh-TW"/>
        </w:rPr>
        <w:t>服务业发展环境有待进一步完善。服务业发展的市场化、社会化、产业化、国际化程度还不够高，服务业发展的活力还没有充分释放。</w:t>
      </w:r>
    </w:p>
    <w:p w:rsidR="0008104E" w:rsidRDefault="0008104E">
      <w:pPr>
        <w:pStyle w:val="a0"/>
        <w:spacing w:line="580" w:lineRule="exact"/>
        <w:rPr>
          <w:rFonts w:ascii="仿宋" w:eastAsia="仿宋" w:hAnsi="仿宋"/>
          <w:sz w:val="32"/>
          <w:szCs w:val="32"/>
        </w:rPr>
      </w:pPr>
    </w:p>
    <w:p w:rsidR="0008104E" w:rsidRDefault="0008104E">
      <w:pPr>
        <w:pStyle w:val="a0"/>
        <w:spacing w:line="580" w:lineRule="exact"/>
        <w:rPr>
          <w:rFonts w:ascii="仿宋" w:eastAsia="仿宋" w:hAnsi="仿宋"/>
          <w:sz w:val="32"/>
          <w:szCs w:val="32"/>
          <w:lang w:val="zh-TW" w:eastAsia="zh-TW"/>
        </w:rPr>
      </w:pPr>
    </w:p>
    <w:p w:rsidR="0008104E" w:rsidRDefault="006905E2" w:rsidP="006739CB">
      <w:pPr>
        <w:pStyle w:val="1"/>
        <w:spacing w:beforeLines="50" w:afterLines="50" w:line="580" w:lineRule="exact"/>
        <w:ind w:firstLine="0"/>
        <w:jc w:val="center"/>
        <w:textAlignment w:val="baseline"/>
        <w:rPr>
          <w:rFonts w:ascii="Times New Roman" w:eastAsia="黑体" w:hAnsi="Times New Roman"/>
          <w:sz w:val="32"/>
          <w:szCs w:val="32"/>
          <w:lang w:val="zh-TW" w:eastAsia="zh-TW"/>
        </w:rPr>
      </w:pPr>
      <w:r>
        <w:rPr>
          <w:rFonts w:ascii="Times New Roman" w:eastAsia="黑体" w:hAnsi="Times New Roman"/>
          <w:sz w:val="32"/>
          <w:szCs w:val="32"/>
          <w:lang w:val="zh-TW" w:eastAsia="zh-TW"/>
        </w:rPr>
        <w:lastRenderedPageBreak/>
        <w:t>第二章</w:t>
      </w:r>
      <w:r>
        <w:rPr>
          <w:rFonts w:ascii="Times New Roman" w:eastAsia="黑体" w:hAnsi="Times New Roman"/>
          <w:sz w:val="32"/>
          <w:szCs w:val="32"/>
          <w:lang w:val="zh-TW" w:eastAsia="zh-TW"/>
        </w:rPr>
        <w:t xml:space="preserve">  </w:t>
      </w:r>
      <w:r>
        <w:rPr>
          <w:rFonts w:ascii="Times New Roman" w:eastAsia="黑体" w:hAnsi="Times New Roman"/>
          <w:sz w:val="32"/>
          <w:szCs w:val="32"/>
          <w:lang w:val="zh-TW" w:eastAsia="zh-TW"/>
        </w:rPr>
        <w:t>总体要求</w:t>
      </w:r>
      <w:bookmarkEnd w:id="6"/>
    </w:p>
    <w:p w:rsidR="0008104E" w:rsidRDefault="006905E2" w:rsidP="006739CB">
      <w:pPr>
        <w:pStyle w:val="2"/>
        <w:spacing w:beforeLines="50" w:afterLines="50" w:line="580" w:lineRule="exact"/>
        <w:ind w:firstLineChars="200" w:firstLine="643"/>
        <w:textAlignment w:val="baseline"/>
        <w:rPr>
          <w:rFonts w:ascii="Times New Roman" w:eastAsia="楷体" w:hAnsi="Times New Roman"/>
          <w:lang w:val="zh-TW"/>
        </w:rPr>
      </w:pPr>
      <w:bookmarkStart w:id="7" w:name="_Toc96035123"/>
      <w:r>
        <w:rPr>
          <w:rFonts w:ascii="Times New Roman" w:eastAsia="楷体" w:hAnsi="Times New Roman"/>
          <w:lang w:val="zh-TW"/>
        </w:rPr>
        <w:t>一、指导思想</w:t>
      </w:r>
      <w:bookmarkEnd w:id="7"/>
      <w:r>
        <w:rPr>
          <w:rFonts w:ascii="Times New Roman" w:eastAsia="楷体" w:hAnsi="Times New Roman"/>
          <w:lang w:val="zh-TW"/>
        </w:rPr>
        <w:tab/>
      </w:r>
    </w:p>
    <w:p w:rsidR="0008104E" w:rsidRDefault="006905E2">
      <w:pPr>
        <w:widowControl/>
        <w:shd w:val="clear" w:color="auto" w:fill="FFFFFF"/>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以习近平新时代中国特色社会主义思想为指导，全面贯彻党的“十九大”和十九届历次全会精神，深入落实习近平总书记关于东北、辽宁振兴发展的重要讲话和指示批示精神，立足新发展阶段，完整、准确、全面贯彻新发展理念，服务和融入新发展格局，坚持扩大内需这一战略基点，抢抓“一带一路”倡议、东北全面振兴、东北东部绿色经济带建设、辽宁沿海经济带发展、互市贸易创新发展等重大政策机遇，突出高质量发展导向，优化</w:t>
      </w:r>
      <w:r>
        <w:rPr>
          <w:rFonts w:ascii="仿宋" w:eastAsia="仿宋" w:hAnsi="仿宋" w:cs="仿宋" w:hint="eastAsia"/>
          <w:sz w:val="32"/>
          <w:szCs w:val="32"/>
        </w:rPr>
        <w:t>服务业</w:t>
      </w:r>
      <w:r>
        <w:rPr>
          <w:rFonts w:ascii="仿宋" w:eastAsia="仿宋" w:hAnsi="仿宋" w:cs="仿宋" w:hint="eastAsia"/>
          <w:sz w:val="32"/>
          <w:szCs w:val="32"/>
        </w:rPr>
        <w:t>空间布局，聚焦产业转型升级和居民消费升级需要，扩大服务业有效供给，提高服务效率和服务品质，构建优质高效、结构优化、竞争力强的服务产业新体系，为加快建设开放型城市、创新型城市、幸福宜居城市发挥更大的支撑作用。</w:t>
      </w:r>
    </w:p>
    <w:p w:rsidR="0008104E" w:rsidRDefault="006905E2">
      <w:pPr>
        <w:pStyle w:val="2"/>
        <w:spacing w:before="0" w:after="0" w:line="580" w:lineRule="exact"/>
        <w:ind w:firstLineChars="200" w:firstLine="643"/>
        <w:textAlignment w:val="baseline"/>
        <w:rPr>
          <w:rFonts w:ascii="Times New Roman" w:eastAsia="PMingLiU" w:hAnsi="Times New Roman"/>
          <w:lang w:val="zh-TW" w:eastAsia="zh-TW"/>
        </w:rPr>
      </w:pPr>
      <w:bookmarkStart w:id="8" w:name="_Toc96035124"/>
      <w:r>
        <w:rPr>
          <w:rFonts w:ascii="Times New Roman" w:eastAsia="楷体" w:hAnsi="Times New Roman"/>
          <w:lang w:val="zh-TW"/>
        </w:rPr>
        <w:t>二、基本原则</w:t>
      </w:r>
      <w:bookmarkEnd w:id="8"/>
      <w:r>
        <w:rPr>
          <w:rFonts w:ascii="Times New Roman" w:eastAsia="楷体" w:hAnsi="Times New Roman"/>
          <w:lang w:val="zh-TW"/>
        </w:rPr>
        <w:tab/>
      </w:r>
    </w:p>
    <w:p w:rsidR="0008104E" w:rsidRDefault="006905E2">
      <w:pPr>
        <w:pStyle w:val="a0"/>
        <w:spacing w:line="580" w:lineRule="exact"/>
        <w:ind w:firstLineChars="200" w:firstLine="643"/>
        <w:jc w:val="both"/>
        <w:rPr>
          <w:rFonts w:ascii="仿宋" w:eastAsia="仿宋" w:hAnsi="仿宋" w:cs="仿宋"/>
          <w:sz w:val="32"/>
          <w:szCs w:val="32"/>
          <w:lang w:val="zh-TW"/>
        </w:rPr>
      </w:pPr>
      <w:r>
        <w:rPr>
          <w:rFonts w:ascii="仿宋" w:eastAsia="仿宋" w:hAnsi="仿宋" w:cs="仿宋" w:hint="eastAsia"/>
          <w:b/>
          <w:sz w:val="32"/>
          <w:szCs w:val="32"/>
          <w:lang w:val="zh-TW"/>
        </w:rPr>
        <w:t>——</w:t>
      </w:r>
      <w:r>
        <w:rPr>
          <w:rFonts w:ascii="仿宋" w:eastAsia="仿宋" w:hAnsi="仿宋" w:cs="仿宋" w:hint="eastAsia"/>
          <w:b/>
          <w:sz w:val="32"/>
          <w:szCs w:val="32"/>
          <w:lang w:val="zh-TW"/>
        </w:rPr>
        <w:t>坚持创新引领。</w:t>
      </w:r>
      <w:r>
        <w:rPr>
          <w:rFonts w:ascii="仿宋" w:eastAsia="仿宋" w:hAnsi="仿宋" w:cs="仿宋" w:hint="eastAsia"/>
          <w:sz w:val="32"/>
          <w:szCs w:val="32"/>
          <w:lang w:val="zh-TW"/>
        </w:rPr>
        <w:t>以创新驱动引领服务业转型升级，加快大数据、云计算、</w:t>
      </w:r>
      <w:r>
        <w:rPr>
          <w:rFonts w:ascii="仿宋" w:eastAsia="仿宋" w:hAnsi="仿宋" w:cs="仿宋" w:hint="eastAsia"/>
          <w:sz w:val="32"/>
          <w:szCs w:val="32"/>
          <w:lang w:val="zh-TW"/>
        </w:rPr>
        <w:t>5</w:t>
      </w:r>
      <w:r>
        <w:rPr>
          <w:rFonts w:ascii="仿宋" w:eastAsia="仿宋" w:hAnsi="仿宋" w:cs="仿宋" w:hint="eastAsia"/>
          <w:sz w:val="32"/>
          <w:szCs w:val="32"/>
          <w:lang w:val="zh-TW" w:eastAsia="zh-TW"/>
        </w:rPr>
        <w:t>G</w:t>
      </w:r>
      <w:r>
        <w:rPr>
          <w:rFonts w:ascii="仿宋" w:eastAsia="仿宋" w:hAnsi="仿宋" w:cs="仿宋" w:hint="eastAsia"/>
          <w:sz w:val="32"/>
          <w:szCs w:val="32"/>
          <w:lang w:val="zh-TW"/>
        </w:rPr>
        <w:t>、人工智能、物联网等</w:t>
      </w:r>
      <w:r>
        <w:rPr>
          <w:rFonts w:ascii="仿宋" w:eastAsia="仿宋" w:hAnsi="仿宋" w:cs="仿宋" w:hint="eastAsia"/>
          <w:sz w:val="32"/>
          <w:szCs w:val="32"/>
        </w:rPr>
        <w:t>新一代信息</w:t>
      </w:r>
      <w:r>
        <w:rPr>
          <w:rFonts w:ascii="仿宋" w:eastAsia="仿宋" w:hAnsi="仿宋" w:cs="仿宋" w:hint="eastAsia"/>
          <w:sz w:val="32"/>
          <w:szCs w:val="32"/>
          <w:lang w:val="zh-TW"/>
        </w:rPr>
        <w:t>技术</w:t>
      </w:r>
      <w:r>
        <w:rPr>
          <w:rFonts w:ascii="仿宋" w:eastAsia="仿宋" w:hAnsi="仿宋" w:cs="仿宋" w:hint="eastAsia"/>
          <w:sz w:val="32"/>
          <w:szCs w:val="32"/>
          <w:lang w:val="zh-TW"/>
        </w:rPr>
        <w:t>在服务业各行业的应用</w:t>
      </w:r>
      <w:r>
        <w:rPr>
          <w:rFonts w:ascii="仿宋" w:eastAsia="仿宋" w:hAnsi="仿宋" w:cs="仿宋" w:hint="eastAsia"/>
          <w:sz w:val="32"/>
          <w:szCs w:val="32"/>
          <w:lang w:val="zh-TW"/>
        </w:rPr>
        <w:t>，鼓励服务业领域科技创新、市场创新、产品创新、业态创新、管理创新，增强服务业发展新动能，不断满足产业转型升级和群众多样化消费需求。</w:t>
      </w:r>
    </w:p>
    <w:p w:rsidR="0008104E" w:rsidRDefault="006905E2">
      <w:pPr>
        <w:pStyle w:val="24"/>
        <w:spacing w:line="580" w:lineRule="exact"/>
        <w:ind w:firstLine="643"/>
        <w:rPr>
          <w:rFonts w:ascii="仿宋" w:eastAsia="仿宋" w:hAnsi="仿宋" w:cs="仿宋"/>
          <w:sz w:val="32"/>
          <w:szCs w:val="32"/>
        </w:rPr>
      </w:pPr>
      <w:r>
        <w:rPr>
          <w:rFonts w:ascii="仿宋" w:eastAsia="仿宋" w:hAnsi="仿宋" w:cs="仿宋" w:hint="eastAsia"/>
          <w:b/>
          <w:sz w:val="32"/>
          <w:szCs w:val="32"/>
          <w:lang w:val="zh-TW"/>
        </w:rPr>
        <w:t>——坚持协同联动。</w:t>
      </w:r>
      <w:r>
        <w:rPr>
          <w:rFonts w:ascii="仿宋" w:eastAsia="仿宋" w:hAnsi="仿宋" w:cs="仿宋" w:hint="eastAsia"/>
          <w:sz w:val="32"/>
          <w:szCs w:val="32"/>
        </w:rPr>
        <w:t>建立健全跨区</w:t>
      </w:r>
      <w:r>
        <w:rPr>
          <w:rFonts w:ascii="仿宋" w:eastAsia="仿宋" w:hAnsi="仿宋" w:cs="仿宋" w:hint="eastAsia"/>
          <w:sz w:val="32"/>
          <w:szCs w:val="32"/>
        </w:rPr>
        <w:t>域协同发展机制，充分考虑地区间禀赋差异和比较优势，坚持全市“一盘棋”思维，合理规划产业布局，实施集聚、错位、差异发展，完善</w:t>
      </w:r>
      <w:r>
        <w:rPr>
          <w:rFonts w:ascii="仿宋" w:eastAsia="仿宋" w:hAnsi="仿宋" w:cs="仿宋" w:hint="eastAsia"/>
          <w:sz w:val="32"/>
          <w:szCs w:val="32"/>
        </w:rPr>
        <w:lastRenderedPageBreak/>
        <w:t>服务业集聚区空间布局，统筹推进城乡服务业均衡发展、联动发展，形成特色突出、优势互补的服务业协同发展新格局。</w:t>
      </w:r>
    </w:p>
    <w:p w:rsidR="0008104E" w:rsidRDefault="006905E2">
      <w:pPr>
        <w:pStyle w:val="ab"/>
        <w:spacing w:before="0" w:beforeAutospacing="0" w:after="0" w:afterAutospacing="0" w:line="580" w:lineRule="exact"/>
        <w:ind w:firstLineChars="200" w:firstLine="643"/>
        <w:jc w:val="both"/>
        <w:rPr>
          <w:rFonts w:ascii="仿宋" w:eastAsia="仿宋" w:hAnsi="仿宋" w:cs="仿宋"/>
          <w:sz w:val="32"/>
          <w:szCs w:val="32"/>
        </w:rPr>
      </w:pPr>
      <w:r>
        <w:rPr>
          <w:rFonts w:ascii="仿宋" w:eastAsia="仿宋" w:hAnsi="仿宋" w:cs="仿宋" w:hint="eastAsia"/>
          <w:b/>
          <w:kern w:val="2"/>
          <w:sz w:val="32"/>
          <w:szCs w:val="32"/>
          <w:lang w:val="zh-TW"/>
        </w:rPr>
        <w:t>——坚</w:t>
      </w:r>
      <w:r>
        <w:rPr>
          <w:rFonts w:ascii="仿宋" w:eastAsia="仿宋" w:hAnsi="仿宋" w:cs="仿宋" w:hint="eastAsia"/>
          <w:b/>
          <w:sz w:val="32"/>
          <w:szCs w:val="32"/>
          <w:lang w:val="zh-TW"/>
        </w:rPr>
        <w:t>持绿色低碳。</w:t>
      </w:r>
      <w:r>
        <w:rPr>
          <w:rFonts w:ascii="仿宋" w:eastAsia="仿宋" w:hAnsi="仿宋" w:cs="仿宋" w:hint="eastAsia"/>
          <w:sz w:val="32"/>
          <w:szCs w:val="32"/>
        </w:rPr>
        <w:t>推动传统服务业绿色转型</w:t>
      </w:r>
      <w:r>
        <w:rPr>
          <w:rFonts w:ascii="仿宋" w:eastAsia="仿宋" w:hAnsi="仿宋" w:cs="仿宋" w:hint="eastAsia"/>
          <w:sz w:val="32"/>
          <w:szCs w:val="32"/>
        </w:rPr>
        <w:t>，</w:t>
      </w:r>
      <w:r>
        <w:rPr>
          <w:rFonts w:ascii="仿宋" w:eastAsia="仿宋" w:hAnsi="仿宋" w:cs="仿宋" w:hint="eastAsia"/>
          <w:sz w:val="32"/>
          <w:szCs w:val="32"/>
        </w:rPr>
        <w:t>发展绿色低碳循环的服务经济</w:t>
      </w:r>
      <w:r>
        <w:rPr>
          <w:rFonts w:ascii="仿宋" w:eastAsia="仿宋" w:hAnsi="仿宋" w:cs="仿宋" w:hint="eastAsia"/>
          <w:sz w:val="32"/>
          <w:szCs w:val="32"/>
        </w:rPr>
        <w:t>，</w:t>
      </w:r>
      <w:r>
        <w:rPr>
          <w:rFonts w:ascii="仿宋" w:eastAsia="仿宋" w:hAnsi="仿宋" w:cs="仿宋" w:hint="eastAsia"/>
          <w:sz w:val="32"/>
          <w:szCs w:val="32"/>
        </w:rPr>
        <w:t>提升服务业绿色发展水平。大力</w:t>
      </w:r>
      <w:r>
        <w:rPr>
          <w:rFonts w:ascii="仿宋" w:eastAsia="仿宋" w:hAnsi="仿宋" w:cs="仿宋" w:hint="eastAsia"/>
          <w:kern w:val="2"/>
          <w:sz w:val="32"/>
          <w:szCs w:val="32"/>
        </w:rPr>
        <w:t>发展绿色消费，扩大绿色产品供给和消费，</w:t>
      </w:r>
      <w:r>
        <w:rPr>
          <w:rFonts w:ascii="仿宋" w:eastAsia="仿宋" w:hAnsi="仿宋" w:cs="仿宋" w:hint="eastAsia"/>
          <w:sz w:val="32"/>
          <w:szCs w:val="32"/>
        </w:rPr>
        <w:t>推进服务业与先进制造业、现代农业有机融合的绿色低碳经济，</w:t>
      </w:r>
      <w:r>
        <w:rPr>
          <w:rFonts w:ascii="仿宋" w:eastAsia="仿宋" w:hAnsi="仿宋" w:cs="仿宋" w:hint="eastAsia"/>
          <w:kern w:val="2"/>
          <w:sz w:val="32"/>
          <w:szCs w:val="32"/>
        </w:rPr>
        <w:t>充分运用数字技术为各行业向低碳转型发展赋能，催生绿色低碳服务业</w:t>
      </w:r>
      <w:r>
        <w:rPr>
          <w:rFonts w:ascii="仿宋" w:eastAsia="仿宋" w:hAnsi="仿宋" w:cs="仿宋" w:hint="eastAsia"/>
          <w:sz w:val="32"/>
          <w:szCs w:val="32"/>
        </w:rPr>
        <w:t>发展新业态、新模式、新行业。</w:t>
      </w:r>
    </w:p>
    <w:p w:rsidR="0008104E" w:rsidRDefault="006905E2">
      <w:pPr>
        <w:pStyle w:val="ab"/>
        <w:spacing w:before="0" w:beforeAutospacing="0" w:after="0" w:afterAutospacing="0" w:line="580" w:lineRule="exact"/>
        <w:ind w:firstLineChars="200" w:firstLine="643"/>
        <w:jc w:val="both"/>
        <w:rPr>
          <w:rFonts w:ascii="仿宋" w:eastAsia="仿宋" w:hAnsi="仿宋" w:cs="仿宋"/>
          <w:kern w:val="2"/>
          <w:sz w:val="32"/>
          <w:szCs w:val="32"/>
        </w:rPr>
      </w:pPr>
      <w:r>
        <w:rPr>
          <w:rFonts w:ascii="仿宋" w:eastAsia="仿宋" w:hAnsi="仿宋" w:cs="仿宋" w:hint="eastAsia"/>
          <w:b/>
          <w:sz w:val="32"/>
          <w:szCs w:val="32"/>
          <w:lang w:val="zh-TW"/>
        </w:rPr>
        <w:t>——</w:t>
      </w:r>
      <w:r>
        <w:rPr>
          <w:rFonts w:ascii="仿宋" w:eastAsia="仿宋" w:hAnsi="仿宋" w:cs="仿宋" w:hint="eastAsia"/>
          <w:b/>
          <w:kern w:val="2"/>
          <w:sz w:val="32"/>
          <w:szCs w:val="32"/>
          <w:lang w:val="zh-TW"/>
        </w:rPr>
        <w:t>坚</w:t>
      </w:r>
      <w:r>
        <w:rPr>
          <w:rFonts w:ascii="仿宋" w:eastAsia="仿宋" w:hAnsi="仿宋" w:cs="仿宋" w:hint="eastAsia"/>
          <w:b/>
          <w:sz w:val="32"/>
          <w:szCs w:val="32"/>
        </w:rPr>
        <w:t>持开放合作。</w:t>
      </w:r>
      <w:r>
        <w:rPr>
          <w:rFonts w:ascii="仿宋" w:eastAsia="仿宋" w:hAnsi="仿宋" w:cs="仿宋" w:hint="eastAsia"/>
          <w:kern w:val="2"/>
          <w:sz w:val="32"/>
          <w:szCs w:val="32"/>
        </w:rPr>
        <w:t>坚持“走出去”和“引进来”并重、引资和引技引智并举，积极融入“一带一路”经济带建设，大力发展互贸区、落地加工区、综合保税区，更好地利用国际、国内两个市场、两种资源。深化服务业领域多边合作，进一步拓展我市服务业发展空间，促进在高端服务业和新兴服务业领域的区域合作和国际合作，切实提升我市服务业发展水平。</w:t>
      </w:r>
    </w:p>
    <w:p w:rsidR="0008104E" w:rsidRDefault="006905E2">
      <w:pPr>
        <w:pStyle w:val="a0"/>
        <w:spacing w:line="580" w:lineRule="exact"/>
        <w:ind w:firstLineChars="200" w:firstLine="643"/>
        <w:jc w:val="both"/>
        <w:rPr>
          <w:rFonts w:ascii="仿宋" w:eastAsia="仿宋" w:hAnsi="仿宋" w:cs="仿宋"/>
          <w:sz w:val="32"/>
          <w:szCs w:val="32"/>
        </w:rPr>
      </w:pPr>
      <w:r>
        <w:rPr>
          <w:rFonts w:ascii="仿宋" w:eastAsia="仿宋" w:hAnsi="仿宋" w:cs="仿宋" w:hint="eastAsia"/>
          <w:b/>
          <w:bCs/>
          <w:sz w:val="32"/>
          <w:szCs w:val="32"/>
        </w:rPr>
        <w:t>——坚持品质发展。</w:t>
      </w:r>
      <w:r>
        <w:rPr>
          <w:rFonts w:ascii="仿宋" w:eastAsia="仿宋" w:hAnsi="仿宋" w:cs="仿宋" w:hint="eastAsia"/>
          <w:sz w:val="32"/>
          <w:szCs w:val="32"/>
        </w:rPr>
        <w:t>以服务品质提升为导向，扩大服务有效供给，大力发展绿色、健康、优质的服务消费。推进品牌建设，依托丹东产业基础与优势，深入发掘优质资源要素和历史传承，加强服务品牌培育，健全服务</w:t>
      </w:r>
      <w:r>
        <w:rPr>
          <w:rFonts w:ascii="仿宋" w:eastAsia="仿宋" w:hAnsi="仿宋" w:cs="仿宋" w:hint="eastAsia"/>
          <w:sz w:val="32"/>
          <w:szCs w:val="32"/>
        </w:rPr>
        <w:t>业标准体系，提升“丹东服务”品牌影响力。</w:t>
      </w:r>
    </w:p>
    <w:p w:rsidR="0008104E" w:rsidRDefault="006905E2">
      <w:pPr>
        <w:pStyle w:val="ab"/>
        <w:spacing w:before="0" w:beforeAutospacing="0" w:after="0" w:afterAutospacing="0" w:line="580" w:lineRule="exact"/>
        <w:ind w:firstLineChars="300" w:firstLine="964"/>
        <w:jc w:val="both"/>
        <w:rPr>
          <w:rFonts w:ascii="仿宋" w:eastAsia="仿宋" w:hAnsi="仿宋" w:cs="仿宋"/>
          <w:sz w:val="32"/>
          <w:szCs w:val="32"/>
          <w:lang w:val="zh-TW"/>
        </w:rPr>
      </w:pPr>
      <w:r>
        <w:rPr>
          <w:rFonts w:ascii="仿宋" w:eastAsia="仿宋" w:hAnsi="仿宋" w:cs="仿宋" w:hint="eastAsia"/>
          <w:b/>
          <w:sz w:val="32"/>
          <w:szCs w:val="32"/>
          <w:lang w:val="zh-TW"/>
        </w:rPr>
        <w:t>——坚持民生导向。</w:t>
      </w:r>
      <w:r>
        <w:rPr>
          <w:rFonts w:ascii="仿宋" w:eastAsia="仿宋" w:hAnsi="仿宋" w:cs="仿宋" w:hint="eastAsia"/>
          <w:kern w:val="2"/>
          <w:sz w:val="32"/>
          <w:szCs w:val="32"/>
        </w:rPr>
        <w:t>坚持以人民为中心的发展思想，更多更好满足多层次多样化服务需求，</w:t>
      </w:r>
      <w:r>
        <w:rPr>
          <w:rFonts w:ascii="仿宋" w:eastAsia="仿宋" w:hAnsi="仿宋" w:cs="仿宋" w:hint="eastAsia"/>
          <w:sz w:val="32"/>
          <w:szCs w:val="32"/>
          <w:lang w:val="zh-TW"/>
        </w:rPr>
        <w:t>着力增强生产性服务</w:t>
      </w:r>
      <w:r>
        <w:rPr>
          <w:rFonts w:ascii="仿宋" w:eastAsia="仿宋" w:hAnsi="仿宋" w:cs="仿宋" w:hint="eastAsia"/>
          <w:sz w:val="32"/>
          <w:szCs w:val="32"/>
        </w:rPr>
        <w:t>业</w:t>
      </w:r>
      <w:r>
        <w:rPr>
          <w:rFonts w:ascii="仿宋" w:eastAsia="仿宋" w:hAnsi="仿宋" w:cs="仿宋" w:hint="eastAsia"/>
          <w:sz w:val="32"/>
          <w:szCs w:val="32"/>
          <w:lang w:val="zh-TW"/>
        </w:rPr>
        <w:t>和生活性服务业市场化供给能力，以高质量的服务供给引</w:t>
      </w:r>
      <w:r>
        <w:rPr>
          <w:rFonts w:ascii="仿宋" w:eastAsia="仿宋" w:hAnsi="仿宋" w:cs="仿宋" w:hint="eastAsia"/>
          <w:sz w:val="32"/>
          <w:szCs w:val="32"/>
          <w:lang w:val="zh-TW"/>
        </w:rPr>
        <w:lastRenderedPageBreak/>
        <w:t>领和创造新的服务需求，推动供需协调匹配。让人民群众在服务业改革发展中得到更多的实惠，有更多的获得感、幸福感、安全感。</w:t>
      </w:r>
      <w:bookmarkStart w:id="9" w:name="_Toc96035126"/>
    </w:p>
    <w:p w:rsidR="0008104E" w:rsidRDefault="006905E2">
      <w:pPr>
        <w:pStyle w:val="ab"/>
        <w:spacing w:before="0" w:beforeAutospacing="0" w:after="0" w:afterAutospacing="0" w:line="580" w:lineRule="exact"/>
        <w:ind w:firstLineChars="200" w:firstLine="643"/>
        <w:jc w:val="both"/>
        <w:rPr>
          <w:rFonts w:ascii="Times New Roman" w:eastAsia="PMingLiU" w:hAnsi="Times New Roman"/>
          <w:b/>
          <w:bCs/>
          <w:lang w:val="zh-TW" w:eastAsia="zh-TW"/>
        </w:rPr>
      </w:pPr>
      <w:r>
        <w:rPr>
          <w:rFonts w:ascii="Times New Roman" w:eastAsia="楷体" w:hAnsi="Times New Roman" w:hint="eastAsia"/>
          <w:b/>
          <w:bCs/>
          <w:sz w:val="32"/>
          <w:szCs w:val="32"/>
        </w:rPr>
        <w:t>三、</w:t>
      </w:r>
      <w:r>
        <w:rPr>
          <w:rFonts w:ascii="Times New Roman" w:eastAsia="楷体" w:hAnsi="Times New Roman"/>
          <w:b/>
          <w:bCs/>
          <w:sz w:val="32"/>
          <w:szCs w:val="32"/>
          <w:lang w:val="zh-TW"/>
        </w:rPr>
        <w:t>发展目标</w:t>
      </w:r>
      <w:bookmarkEnd w:id="9"/>
      <w:r>
        <w:rPr>
          <w:rFonts w:ascii="Times New Roman" w:eastAsia="楷体" w:hAnsi="Times New Roman"/>
          <w:b/>
          <w:bCs/>
          <w:lang w:val="zh-TW"/>
        </w:rPr>
        <w:tab/>
      </w:r>
    </w:p>
    <w:p w:rsidR="0008104E" w:rsidRDefault="006905E2">
      <w:pPr>
        <w:spacing w:line="580" w:lineRule="exact"/>
        <w:ind w:firstLineChars="200" w:firstLine="643"/>
        <w:textAlignment w:val="baseline"/>
        <w:rPr>
          <w:rFonts w:ascii="仿宋" w:eastAsia="仿宋" w:hAnsi="仿宋" w:cs="仿宋"/>
        </w:rPr>
      </w:pPr>
      <w:r>
        <w:rPr>
          <w:rFonts w:ascii="仿宋" w:eastAsia="仿宋" w:hAnsi="仿宋" w:cs="仿宋" w:hint="eastAsia"/>
          <w:b/>
          <w:sz w:val="32"/>
          <w:szCs w:val="32"/>
        </w:rPr>
        <w:t>——服务业规模不断扩大。</w:t>
      </w:r>
      <w:r>
        <w:rPr>
          <w:rFonts w:ascii="仿宋" w:eastAsia="仿宋" w:hAnsi="仿宋" w:cs="仿宋" w:hint="eastAsia"/>
          <w:sz w:val="32"/>
          <w:szCs w:val="32"/>
        </w:rPr>
        <w:t>服务业供给质量明显提升，对经济社会发展全局的带动引领作用明显增强。到</w:t>
      </w:r>
      <w:r>
        <w:rPr>
          <w:rFonts w:ascii="仿宋" w:eastAsia="仿宋" w:hAnsi="仿宋" w:cs="仿宋" w:hint="eastAsia"/>
          <w:sz w:val="32"/>
          <w:szCs w:val="32"/>
        </w:rPr>
        <w:t>2025</w:t>
      </w:r>
      <w:r>
        <w:rPr>
          <w:rFonts w:ascii="仿宋" w:eastAsia="仿宋" w:hAnsi="仿宋" w:cs="仿宋" w:hint="eastAsia"/>
          <w:sz w:val="32"/>
          <w:szCs w:val="32"/>
        </w:rPr>
        <w:t>年服务业增加值总量超过</w:t>
      </w:r>
      <w:r>
        <w:rPr>
          <w:rFonts w:ascii="仿宋" w:eastAsia="仿宋" w:hAnsi="仿宋" w:cs="仿宋" w:hint="eastAsia"/>
          <w:sz w:val="32"/>
          <w:szCs w:val="32"/>
        </w:rPr>
        <w:t>600</w:t>
      </w:r>
      <w:r>
        <w:rPr>
          <w:rFonts w:ascii="仿宋" w:eastAsia="仿宋" w:hAnsi="仿宋" w:cs="仿宋" w:hint="eastAsia"/>
          <w:sz w:val="32"/>
          <w:szCs w:val="32"/>
        </w:rPr>
        <w:t>亿元，占地区生产总值的比重达到</w:t>
      </w:r>
      <w:r>
        <w:rPr>
          <w:rFonts w:ascii="仿宋" w:eastAsia="仿宋" w:hAnsi="仿宋" w:cs="仿宋" w:hint="eastAsia"/>
          <w:sz w:val="32"/>
          <w:szCs w:val="32"/>
        </w:rPr>
        <w:t>58%</w:t>
      </w:r>
      <w:r>
        <w:rPr>
          <w:rFonts w:ascii="仿宋" w:eastAsia="仿宋" w:hAnsi="仿宋" w:cs="仿宋" w:hint="eastAsia"/>
          <w:sz w:val="32"/>
          <w:szCs w:val="32"/>
        </w:rPr>
        <w:t>以上，服务业新增就业人员占比超过</w:t>
      </w:r>
      <w:r>
        <w:rPr>
          <w:rFonts w:ascii="仿宋" w:eastAsia="仿宋" w:hAnsi="仿宋" w:cs="仿宋" w:hint="eastAsia"/>
          <w:sz w:val="32"/>
          <w:szCs w:val="32"/>
        </w:rPr>
        <w:t>50%</w:t>
      </w:r>
      <w:r>
        <w:rPr>
          <w:rFonts w:ascii="仿宋" w:eastAsia="仿宋" w:hAnsi="仿宋" w:cs="仿宋" w:hint="eastAsia"/>
          <w:sz w:val="32"/>
          <w:szCs w:val="32"/>
        </w:rPr>
        <w:t>。</w:t>
      </w:r>
    </w:p>
    <w:p w:rsidR="0008104E" w:rsidRDefault="006905E2">
      <w:pPr>
        <w:spacing w:line="580" w:lineRule="exact"/>
        <w:ind w:firstLineChars="200" w:firstLine="643"/>
        <w:textAlignment w:val="baseline"/>
        <w:rPr>
          <w:rFonts w:ascii="仿宋" w:eastAsia="仿宋" w:hAnsi="仿宋" w:cs="仿宋"/>
        </w:rPr>
      </w:pPr>
      <w:r>
        <w:rPr>
          <w:rFonts w:ascii="仿宋" w:eastAsia="仿宋" w:hAnsi="仿宋" w:cs="仿宋" w:hint="eastAsia"/>
          <w:b/>
          <w:sz w:val="32"/>
          <w:szCs w:val="32"/>
        </w:rPr>
        <w:t>——服务业结构持续优化。</w:t>
      </w:r>
      <w:r>
        <w:rPr>
          <w:rFonts w:ascii="仿宋" w:eastAsia="仿宋" w:hAnsi="仿宋" w:cs="仿宋" w:hint="eastAsia"/>
          <w:bCs/>
          <w:sz w:val="32"/>
          <w:szCs w:val="32"/>
        </w:rPr>
        <w:t>旅游、</w:t>
      </w:r>
      <w:r>
        <w:rPr>
          <w:rFonts w:ascii="仿宋" w:eastAsia="仿宋" w:hAnsi="仿宋" w:cs="仿宋" w:hint="eastAsia"/>
          <w:sz w:val="32"/>
          <w:szCs w:val="32"/>
        </w:rPr>
        <w:t>金融、科技服务、健康养老、文化创意、节能环保等服务业质效显著提升，新兴领域不断拓展。到</w:t>
      </w:r>
      <w:r>
        <w:rPr>
          <w:rFonts w:ascii="仿宋" w:eastAsia="仿宋" w:hAnsi="仿宋" w:cs="仿宋" w:hint="eastAsia"/>
          <w:sz w:val="32"/>
          <w:szCs w:val="32"/>
        </w:rPr>
        <w:t xml:space="preserve"> 2025 </w:t>
      </w:r>
      <w:r>
        <w:rPr>
          <w:rFonts w:ascii="仿宋" w:eastAsia="仿宋" w:hAnsi="仿宋" w:cs="仿宋" w:hint="eastAsia"/>
          <w:sz w:val="32"/>
          <w:szCs w:val="32"/>
        </w:rPr>
        <w:t>年，生产性服务业增加值占服务业增加值</w:t>
      </w:r>
      <w:r>
        <w:rPr>
          <w:rFonts w:ascii="仿宋" w:eastAsia="仿宋" w:hAnsi="仿宋" w:cs="仿宋" w:hint="eastAsia"/>
          <w:sz w:val="32"/>
          <w:szCs w:val="32"/>
        </w:rPr>
        <w:t xml:space="preserve"> 20% </w:t>
      </w:r>
      <w:r>
        <w:rPr>
          <w:rFonts w:ascii="仿宋" w:eastAsia="仿宋" w:hAnsi="仿宋" w:cs="仿宋" w:hint="eastAsia"/>
          <w:sz w:val="32"/>
          <w:szCs w:val="32"/>
        </w:rPr>
        <w:t>以上，规模以上高技术服务业营业收入年均增速达到</w:t>
      </w:r>
      <w:r>
        <w:rPr>
          <w:rFonts w:ascii="仿宋" w:eastAsia="仿宋" w:hAnsi="仿宋" w:cs="仿宋" w:hint="eastAsia"/>
          <w:sz w:val="32"/>
          <w:szCs w:val="32"/>
        </w:rPr>
        <w:t>8%</w:t>
      </w:r>
      <w:r>
        <w:rPr>
          <w:rFonts w:ascii="仿宋" w:eastAsia="仿宋" w:hAnsi="仿宋" w:cs="仿宋" w:hint="eastAsia"/>
          <w:sz w:val="32"/>
          <w:szCs w:val="32"/>
        </w:rPr>
        <w:t>，社会消费品零售总额年均增长</w:t>
      </w:r>
      <w:r>
        <w:rPr>
          <w:rFonts w:ascii="仿宋" w:eastAsia="仿宋" w:hAnsi="仿宋" w:cs="仿宋" w:hint="eastAsia"/>
          <w:sz w:val="32"/>
          <w:szCs w:val="32"/>
        </w:rPr>
        <w:t>6%</w:t>
      </w:r>
      <w:r>
        <w:rPr>
          <w:rFonts w:ascii="仿宋" w:eastAsia="仿宋" w:hAnsi="仿宋" w:cs="仿宋" w:hint="eastAsia"/>
          <w:sz w:val="32"/>
          <w:szCs w:val="32"/>
        </w:rPr>
        <w:t>，生活性服务业高品质多样化特征更加突出，服务业占三次产业比重更趋合理。</w:t>
      </w:r>
    </w:p>
    <w:p w:rsidR="0008104E" w:rsidRDefault="006905E2">
      <w:pPr>
        <w:spacing w:line="580" w:lineRule="exact"/>
        <w:ind w:firstLine="640"/>
        <w:textAlignment w:val="baseline"/>
        <w:rPr>
          <w:rFonts w:ascii="仿宋" w:eastAsia="仿宋" w:hAnsi="仿宋" w:cs="仿宋"/>
          <w:sz w:val="32"/>
          <w:szCs w:val="32"/>
        </w:rPr>
      </w:pPr>
      <w:r>
        <w:rPr>
          <w:rFonts w:ascii="仿宋" w:eastAsia="仿宋" w:hAnsi="仿宋" w:cs="仿宋" w:hint="eastAsia"/>
          <w:b/>
          <w:bCs/>
          <w:sz w:val="32"/>
          <w:szCs w:val="32"/>
        </w:rPr>
        <w:t>—</w:t>
      </w:r>
      <w:r>
        <w:rPr>
          <w:rFonts w:ascii="仿宋" w:eastAsia="仿宋" w:hAnsi="仿宋" w:cs="仿宋" w:hint="eastAsia"/>
          <w:b/>
          <w:bCs/>
          <w:sz w:val="32"/>
          <w:szCs w:val="32"/>
        </w:rPr>
        <w:t>—服务业核心竞争力</w:t>
      </w:r>
      <w:r>
        <w:rPr>
          <w:rFonts w:ascii="仿宋" w:eastAsia="仿宋" w:hAnsi="仿宋" w:cs="仿宋" w:hint="eastAsia"/>
          <w:b/>
          <w:bCs/>
          <w:sz w:val="32"/>
          <w:szCs w:val="32"/>
        </w:rPr>
        <w:t>明显</w:t>
      </w:r>
      <w:r>
        <w:rPr>
          <w:rFonts w:ascii="仿宋" w:eastAsia="仿宋" w:hAnsi="仿宋" w:cs="仿宋" w:hint="eastAsia"/>
          <w:b/>
          <w:bCs/>
          <w:sz w:val="32"/>
          <w:szCs w:val="32"/>
        </w:rPr>
        <w:t>增强。</w:t>
      </w:r>
      <w:r>
        <w:rPr>
          <w:rFonts w:ascii="仿宋" w:eastAsia="仿宋" w:hAnsi="仿宋" w:cs="仿宋" w:hint="eastAsia"/>
          <w:sz w:val="32"/>
          <w:szCs w:val="32"/>
        </w:rPr>
        <w:t>培育、引进一批具有</w:t>
      </w:r>
    </w:p>
    <w:p w:rsidR="0008104E" w:rsidRDefault="006905E2">
      <w:pPr>
        <w:pStyle w:val="a0"/>
        <w:spacing w:line="580" w:lineRule="exact"/>
        <w:jc w:val="both"/>
        <w:rPr>
          <w:rFonts w:ascii="仿宋" w:eastAsia="仿宋" w:hAnsi="仿宋" w:cs="仿宋"/>
          <w:sz w:val="32"/>
          <w:szCs w:val="32"/>
        </w:rPr>
      </w:pPr>
      <w:r>
        <w:rPr>
          <w:rFonts w:ascii="仿宋" w:eastAsia="仿宋" w:hAnsi="仿宋" w:cs="仿宋" w:hint="eastAsia"/>
          <w:sz w:val="32"/>
          <w:szCs w:val="32"/>
        </w:rPr>
        <w:t>竞争力的</w:t>
      </w:r>
      <w:r>
        <w:rPr>
          <w:rFonts w:ascii="仿宋" w:eastAsia="仿宋" w:hAnsi="仿宋" w:cs="仿宋" w:hint="eastAsia"/>
          <w:sz w:val="32"/>
          <w:szCs w:val="32"/>
        </w:rPr>
        <w:t>区域</w:t>
      </w:r>
      <w:r>
        <w:rPr>
          <w:rFonts w:ascii="仿宋" w:eastAsia="仿宋" w:hAnsi="仿宋" w:cs="仿宋" w:hint="eastAsia"/>
          <w:sz w:val="32"/>
          <w:szCs w:val="32"/>
        </w:rPr>
        <w:t>总部企业和知名品牌，以高质量现代服务业主导区域经济合作进程。到</w:t>
      </w:r>
      <w:r>
        <w:rPr>
          <w:rFonts w:ascii="仿宋" w:eastAsia="仿宋" w:hAnsi="仿宋" w:cs="仿宋" w:hint="eastAsia"/>
          <w:sz w:val="32"/>
          <w:szCs w:val="32"/>
        </w:rPr>
        <w:t xml:space="preserve"> 2025 </w:t>
      </w:r>
      <w:r>
        <w:rPr>
          <w:rFonts w:ascii="仿宋" w:eastAsia="仿宋" w:hAnsi="仿宋" w:cs="仿宋" w:hint="eastAsia"/>
          <w:sz w:val="32"/>
          <w:szCs w:val="32"/>
        </w:rPr>
        <w:t>年，研发经费投入年均增长</w:t>
      </w:r>
      <w:r>
        <w:rPr>
          <w:rFonts w:ascii="仿宋" w:eastAsia="仿宋" w:hAnsi="仿宋" w:cs="仿宋" w:hint="eastAsia"/>
          <w:sz w:val="32"/>
          <w:szCs w:val="32"/>
        </w:rPr>
        <w:t xml:space="preserve"> 10%</w:t>
      </w:r>
      <w:r>
        <w:rPr>
          <w:rFonts w:ascii="仿宋" w:eastAsia="仿宋" w:hAnsi="仿宋" w:cs="仿宋" w:hint="eastAsia"/>
          <w:sz w:val="32"/>
          <w:szCs w:val="32"/>
        </w:rPr>
        <w:t>以上，数字经济年均增长达到</w:t>
      </w:r>
      <w:r>
        <w:rPr>
          <w:rFonts w:ascii="仿宋" w:eastAsia="仿宋" w:hAnsi="仿宋" w:cs="仿宋" w:hint="eastAsia"/>
          <w:sz w:val="32"/>
          <w:szCs w:val="32"/>
        </w:rPr>
        <w:t>10%</w:t>
      </w:r>
      <w:r>
        <w:rPr>
          <w:rFonts w:ascii="仿宋" w:eastAsia="仿宋" w:hAnsi="仿宋" w:cs="仿宋" w:hint="eastAsia"/>
          <w:sz w:val="32"/>
          <w:szCs w:val="32"/>
        </w:rPr>
        <w:t>，科技进步贡献率达到</w:t>
      </w:r>
      <w:r>
        <w:rPr>
          <w:rFonts w:ascii="仿宋" w:eastAsia="仿宋" w:hAnsi="仿宋" w:cs="仿宋" w:hint="eastAsia"/>
          <w:sz w:val="32"/>
          <w:szCs w:val="32"/>
        </w:rPr>
        <w:t>60%</w:t>
      </w:r>
      <w:r>
        <w:rPr>
          <w:rFonts w:ascii="仿宋" w:eastAsia="仿宋" w:hAnsi="仿宋" w:cs="仿宋" w:hint="eastAsia"/>
          <w:sz w:val="32"/>
          <w:szCs w:val="32"/>
        </w:rPr>
        <w:t>，规上企业连接工业互联网率达到</w:t>
      </w:r>
      <w:r>
        <w:rPr>
          <w:rFonts w:ascii="仿宋" w:eastAsia="仿宋" w:hAnsi="仿宋" w:cs="仿宋" w:hint="eastAsia"/>
          <w:sz w:val="32"/>
          <w:szCs w:val="32"/>
        </w:rPr>
        <w:t>95%</w:t>
      </w:r>
      <w:r>
        <w:rPr>
          <w:rFonts w:ascii="仿宋" w:eastAsia="仿宋" w:hAnsi="仿宋" w:cs="仿宋" w:hint="eastAsia"/>
          <w:sz w:val="32"/>
          <w:szCs w:val="32"/>
        </w:rPr>
        <w:t>，金融业增加值超过百亿元，跨境电商企业达到</w:t>
      </w:r>
      <w:r>
        <w:rPr>
          <w:rFonts w:ascii="仿宋" w:eastAsia="仿宋" w:hAnsi="仿宋" w:cs="仿宋" w:hint="eastAsia"/>
          <w:sz w:val="32"/>
          <w:szCs w:val="32"/>
        </w:rPr>
        <w:t>1000</w:t>
      </w:r>
      <w:r>
        <w:rPr>
          <w:rFonts w:ascii="仿宋" w:eastAsia="仿宋" w:hAnsi="仿宋" w:cs="仿宋" w:hint="eastAsia"/>
          <w:sz w:val="32"/>
          <w:szCs w:val="32"/>
        </w:rPr>
        <w:t>个，进出口额过亿元的外贸企业达到</w:t>
      </w:r>
      <w:r>
        <w:rPr>
          <w:rFonts w:ascii="仿宋" w:eastAsia="仿宋" w:hAnsi="仿宋" w:cs="仿宋" w:hint="eastAsia"/>
          <w:sz w:val="32"/>
          <w:szCs w:val="32"/>
        </w:rPr>
        <w:t xml:space="preserve">30 </w:t>
      </w:r>
      <w:r>
        <w:rPr>
          <w:rFonts w:ascii="仿宋" w:eastAsia="仿宋" w:hAnsi="仿宋" w:cs="仿宋" w:hint="eastAsia"/>
          <w:sz w:val="32"/>
          <w:szCs w:val="32"/>
        </w:rPr>
        <w:t>家，服务业利用外资占全部实际利用外资规模的比重达到省内先进地区领先水平</w:t>
      </w:r>
      <w:r>
        <w:rPr>
          <w:rFonts w:ascii="仿宋" w:eastAsia="仿宋" w:hAnsi="仿宋" w:cs="仿宋" w:hint="eastAsia"/>
          <w:sz w:val="32"/>
          <w:szCs w:val="32"/>
        </w:rPr>
        <w:t>。</w:t>
      </w:r>
    </w:p>
    <w:p w:rsidR="0008104E" w:rsidRDefault="006905E2">
      <w:pPr>
        <w:spacing w:line="580" w:lineRule="exact"/>
        <w:ind w:firstLine="640"/>
        <w:jc w:val="left"/>
        <w:textAlignment w:val="baseline"/>
        <w:rPr>
          <w:rFonts w:ascii="仿宋" w:eastAsia="仿宋" w:hAnsi="仿宋" w:cs="仿宋"/>
          <w:sz w:val="32"/>
          <w:szCs w:val="32"/>
        </w:rPr>
      </w:pPr>
      <w:r>
        <w:rPr>
          <w:rFonts w:ascii="仿宋" w:eastAsia="仿宋" w:hAnsi="仿宋" w:cs="仿宋" w:hint="eastAsia"/>
          <w:b/>
          <w:bCs/>
          <w:sz w:val="32"/>
          <w:szCs w:val="32"/>
        </w:rPr>
        <w:lastRenderedPageBreak/>
        <w:t>——服务业集聚效应</w:t>
      </w:r>
      <w:r>
        <w:rPr>
          <w:rFonts w:ascii="仿宋" w:eastAsia="仿宋" w:hAnsi="仿宋" w:cs="仿宋" w:hint="eastAsia"/>
          <w:b/>
          <w:bCs/>
          <w:sz w:val="32"/>
          <w:szCs w:val="32"/>
        </w:rPr>
        <w:t>显著</w:t>
      </w:r>
      <w:r>
        <w:rPr>
          <w:rFonts w:ascii="仿宋" w:eastAsia="仿宋" w:hAnsi="仿宋" w:cs="仿宋" w:hint="eastAsia"/>
          <w:b/>
          <w:bCs/>
          <w:sz w:val="32"/>
          <w:szCs w:val="32"/>
        </w:rPr>
        <w:t>提升。</w:t>
      </w:r>
      <w:r>
        <w:rPr>
          <w:rFonts w:ascii="仿宋" w:eastAsia="仿宋" w:hAnsi="仿宋" w:cs="仿宋" w:hint="eastAsia"/>
          <w:sz w:val="32"/>
          <w:szCs w:val="32"/>
        </w:rPr>
        <w:t>打造特色鲜明、独具亮点的集聚区和示范区，服务业空间格局向外围拓</w:t>
      </w:r>
      <w:r>
        <w:rPr>
          <w:rFonts w:ascii="仿宋" w:eastAsia="仿宋" w:hAnsi="仿宋" w:cs="仿宋" w:hint="eastAsia"/>
          <w:sz w:val="32"/>
          <w:szCs w:val="32"/>
        </w:rPr>
        <w:t>展、向欠发达地区下沉，老城区高端服务业集约集聚发展，水平显著提高，服务业集聚区产业支撑能力和辐射带动能力不断增强。</w:t>
      </w:r>
    </w:p>
    <w:p w:rsidR="0008104E" w:rsidRDefault="0008104E">
      <w:pPr>
        <w:spacing w:line="360" w:lineRule="exact"/>
        <w:jc w:val="center"/>
        <w:textAlignment w:val="baseline"/>
        <w:rPr>
          <w:rFonts w:ascii="宋体" w:hAnsi="宋体" w:cs="宋体"/>
          <w:b/>
          <w:bCs/>
          <w:sz w:val="28"/>
          <w:szCs w:val="28"/>
        </w:rPr>
      </w:pPr>
    </w:p>
    <w:p w:rsidR="0008104E" w:rsidRDefault="0008104E">
      <w:pPr>
        <w:pStyle w:val="a0"/>
      </w:pPr>
    </w:p>
    <w:p w:rsidR="0008104E" w:rsidRDefault="006905E2">
      <w:pPr>
        <w:spacing w:line="360" w:lineRule="exact"/>
        <w:jc w:val="center"/>
        <w:textAlignment w:val="baseline"/>
        <w:rPr>
          <w:rFonts w:ascii="宋体" w:hAnsi="宋体" w:cs="宋体"/>
          <w:b/>
          <w:bCs/>
          <w:sz w:val="28"/>
          <w:szCs w:val="28"/>
        </w:rPr>
      </w:pPr>
      <w:r>
        <w:rPr>
          <w:rFonts w:ascii="宋体" w:hAnsi="宋体" w:cs="宋体" w:hint="eastAsia"/>
          <w:b/>
          <w:bCs/>
          <w:sz w:val="28"/>
          <w:szCs w:val="28"/>
        </w:rPr>
        <w:t>丹东市“十四五”时期服务业发展目标</w:t>
      </w:r>
    </w:p>
    <w:p w:rsidR="0008104E" w:rsidRDefault="0008104E">
      <w:pPr>
        <w:pStyle w:val="a0"/>
        <w:spacing w:line="360" w:lineRule="exact"/>
      </w:pPr>
    </w:p>
    <w:p w:rsidR="0008104E" w:rsidRDefault="0008104E">
      <w:pPr>
        <w:pStyle w:val="a0"/>
        <w:spacing w:line="360" w:lineRule="exact"/>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
        <w:gridCol w:w="504"/>
        <w:gridCol w:w="3682"/>
        <w:gridCol w:w="873"/>
        <w:gridCol w:w="845"/>
        <w:gridCol w:w="960"/>
        <w:gridCol w:w="851"/>
        <w:gridCol w:w="851"/>
      </w:tblGrid>
      <w:tr w:rsidR="0008104E">
        <w:trPr>
          <w:trHeight w:val="666"/>
          <w:jc w:val="center"/>
        </w:trPr>
        <w:tc>
          <w:tcPr>
            <w:tcW w:w="508" w:type="dxa"/>
            <w:vAlign w:val="center"/>
          </w:tcPr>
          <w:p w:rsidR="0008104E" w:rsidRDefault="006905E2">
            <w:pPr>
              <w:widowControl/>
              <w:spacing w:line="360" w:lineRule="exact"/>
              <w:jc w:val="center"/>
              <w:textAlignment w:val="baseline"/>
              <w:rPr>
                <w:rFonts w:eastAsia="黑体"/>
                <w:bCs/>
                <w:color w:val="000000"/>
                <w:kern w:val="0"/>
                <w:sz w:val="24"/>
              </w:rPr>
            </w:pPr>
            <w:r>
              <w:rPr>
                <w:rFonts w:eastAsia="黑体"/>
                <w:bCs/>
                <w:color w:val="000000"/>
                <w:kern w:val="0"/>
                <w:sz w:val="24"/>
              </w:rPr>
              <w:t>类别</w:t>
            </w:r>
          </w:p>
        </w:tc>
        <w:tc>
          <w:tcPr>
            <w:tcW w:w="504" w:type="dxa"/>
            <w:vAlign w:val="center"/>
          </w:tcPr>
          <w:p w:rsidR="0008104E" w:rsidRDefault="006905E2">
            <w:pPr>
              <w:widowControl/>
              <w:spacing w:line="360" w:lineRule="exact"/>
              <w:jc w:val="center"/>
              <w:textAlignment w:val="baseline"/>
              <w:rPr>
                <w:rFonts w:eastAsia="黑体"/>
                <w:bCs/>
                <w:color w:val="000000"/>
                <w:kern w:val="0"/>
                <w:sz w:val="24"/>
              </w:rPr>
            </w:pPr>
            <w:r>
              <w:rPr>
                <w:rFonts w:eastAsia="黑体"/>
                <w:bCs/>
                <w:color w:val="000000"/>
                <w:kern w:val="0"/>
                <w:sz w:val="24"/>
              </w:rPr>
              <w:t>序号</w:t>
            </w:r>
          </w:p>
        </w:tc>
        <w:tc>
          <w:tcPr>
            <w:tcW w:w="3682" w:type="dxa"/>
            <w:vAlign w:val="center"/>
          </w:tcPr>
          <w:p w:rsidR="0008104E" w:rsidRDefault="006905E2">
            <w:pPr>
              <w:widowControl/>
              <w:spacing w:line="360" w:lineRule="exact"/>
              <w:jc w:val="center"/>
              <w:textAlignment w:val="baseline"/>
              <w:rPr>
                <w:rFonts w:eastAsia="黑体"/>
                <w:bCs/>
                <w:color w:val="000000"/>
                <w:kern w:val="0"/>
                <w:sz w:val="24"/>
              </w:rPr>
            </w:pPr>
            <w:r>
              <w:rPr>
                <w:rFonts w:eastAsia="黑体"/>
                <w:bCs/>
                <w:color w:val="000000"/>
                <w:kern w:val="0"/>
                <w:sz w:val="24"/>
              </w:rPr>
              <w:t>名称</w:t>
            </w:r>
          </w:p>
        </w:tc>
        <w:tc>
          <w:tcPr>
            <w:tcW w:w="873" w:type="dxa"/>
            <w:vAlign w:val="center"/>
          </w:tcPr>
          <w:p w:rsidR="0008104E" w:rsidRDefault="006905E2">
            <w:pPr>
              <w:spacing w:line="360" w:lineRule="exact"/>
              <w:jc w:val="center"/>
              <w:textAlignment w:val="baseline"/>
              <w:rPr>
                <w:rFonts w:eastAsia="黑体"/>
                <w:bCs/>
                <w:color w:val="000000"/>
                <w:kern w:val="0"/>
                <w:sz w:val="24"/>
              </w:rPr>
            </w:pPr>
            <w:r>
              <w:rPr>
                <w:rFonts w:eastAsia="黑体"/>
                <w:bCs/>
                <w:color w:val="000000"/>
                <w:kern w:val="0"/>
                <w:sz w:val="24"/>
              </w:rPr>
              <w:t>单位</w:t>
            </w:r>
          </w:p>
        </w:tc>
        <w:tc>
          <w:tcPr>
            <w:tcW w:w="845" w:type="dxa"/>
            <w:vAlign w:val="center"/>
          </w:tcPr>
          <w:p w:rsidR="0008104E" w:rsidRDefault="006905E2">
            <w:pPr>
              <w:spacing w:line="360" w:lineRule="exact"/>
              <w:jc w:val="center"/>
              <w:textAlignment w:val="baseline"/>
              <w:rPr>
                <w:rFonts w:eastAsia="黑体"/>
                <w:bCs/>
                <w:color w:val="000000"/>
                <w:kern w:val="0"/>
                <w:sz w:val="24"/>
              </w:rPr>
            </w:pPr>
            <w:r>
              <w:rPr>
                <w:rFonts w:eastAsia="黑体" w:hint="eastAsia"/>
                <w:bCs/>
                <w:color w:val="000000"/>
                <w:kern w:val="0"/>
                <w:sz w:val="24"/>
              </w:rPr>
              <w:t>2</w:t>
            </w:r>
            <w:r>
              <w:rPr>
                <w:rFonts w:eastAsia="黑体"/>
                <w:bCs/>
                <w:color w:val="000000"/>
                <w:kern w:val="0"/>
                <w:sz w:val="24"/>
              </w:rPr>
              <w:t>020</w:t>
            </w:r>
            <w:r>
              <w:rPr>
                <w:rFonts w:eastAsia="黑体" w:hint="eastAsia"/>
                <w:bCs/>
                <w:color w:val="000000"/>
                <w:kern w:val="0"/>
                <w:sz w:val="24"/>
              </w:rPr>
              <w:t>年</w:t>
            </w:r>
          </w:p>
        </w:tc>
        <w:tc>
          <w:tcPr>
            <w:tcW w:w="960" w:type="dxa"/>
            <w:vAlign w:val="center"/>
          </w:tcPr>
          <w:p w:rsidR="0008104E" w:rsidRDefault="006905E2">
            <w:pPr>
              <w:spacing w:line="360" w:lineRule="exact"/>
              <w:jc w:val="center"/>
              <w:textAlignment w:val="baseline"/>
              <w:rPr>
                <w:rFonts w:eastAsia="黑体"/>
                <w:bCs/>
                <w:color w:val="000000"/>
                <w:kern w:val="0"/>
                <w:sz w:val="24"/>
              </w:rPr>
            </w:pPr>
            <w:r>
              <w:rPr>
                <w:rFonts w:eastAsia="黑体"/>
                <w:bCs/>
                <w:color w:val="000000"/>
                <w:kern w:val="0"/>
                <w:sz w:val="24"/>
              </w:rPr>
              <w:t>2025</w:t>
            </w:r>
            <w:r>
              <w:rPr>
                <w:rFonts w:eastAsia="黑体"/>
                <w:bCs/>
                <w:color w:val="000000"/>
                <w:kern w:val="0"/>
                <w:sz w:val="24"/>
              </w:rPr>
              <w:t>年</w:t>
            </w:r>
          </w:p>
        </w:tc>
        <w:tc>
          <w:tcPr>
            <w:tcW w:w="851" w:type="dxa"/>
            <w:vAlign w:val="center"/>
          </w:tcPr>
          <w:p w:rsidR="0008104E" w:rsidRDefault="006905E2">
            <w:pPr>
              <w:spacing w:line="360" w:lineRule="exact"/>
              <w:jc w:val="center"/>
              <w:textAlignment w:val="baseline"/>
              <w:rPr>
                <w:rFonts w:eastAsia="黑体"/>
                <w:bCs/>
                <w:color w:val="000000"/>
                <w:kern w:val="0"/>
                <w:sz w:val="24"/>
              </w:rPr>
            </w:pPr>
            <w:r>
              <w:rPr>
                <w:rFonts w:eastAsia="黑体"/>
                <w:bCs/>
                <w:color w:val="000000"/>
                <w:kern w:val="0"/>
                <w:sz w:val="24"/>
              </w:rPr>
              <w:t>年均增速</w:t>
            </w:r>
          </w:p>
        </w:tc>
        <w:tc>
          <w:tcPr>
            <w:tcW w:w="851" w:type="dxa"/>
            <w:vAlign w:val="center"/>
          </w:tcPr>
          <w:p w:rsidR="0008104E" w:rsidRDefault="006905E2">
            <w:pPr>
              <w:spacing w:line="360" w:lineRule="exact"/>
              <w:jc w:val="center"/>
              <w:textAlignment w:val="baseline"/>
              <w:rPr>
                <w:rFonts w:eastAsia="黑体"/>
                <w:bCs/>
                <w:color w:val="000000"/>
                <w:kern w:val="0"/>
                <w:sz w:val="24"/>
              </w:rPr>
            </w:pPr>
            <w:r>
              <w:rPr>
                <w:rFonts w:eastAsia="黑体"/>
                <w:bCs/>
                <w:color w:val="000000"/>
                <w:kern w:val="0"/>
                <w:sz w:val="24"/>
              </w:rPr>
              <w:t>指标</w:t>
            </w:r>
          </w:p>
          <w:p w:rsidR="0008104E" w:rsidRDefault="006905E2">
            <w:pPr>
              <w:spacing w:line="360" w:lineRule="exact"/>
              <w:jc w:val="center"/>
              <w:textAlignment w:val="baseline"/>
              <w:rPr>
                <w:rFonts w:eastAsia="黑体"/>
                <w:bCs/>
                <w:color w:val="000000"/>
                <w:kern w:val="0"/>
                <w:sz w:val="24"/>
              </w:rPr>
            </w:pPr>
            <w:r>
              <w:rPr>
                <w:rFonts w:eastAsia="黑体"/>
                <w:bCs/>
                <w:color w:val="000000"/>
                <w:kern w:val="0"/>
                <w:sz w:val="24"/>
              </w:rPr>
              <w:t>属性</w:t>
            </w:r>
          </w:p>
        </w:tc>
      </w:tr>
      <w:tr w:rsidR="0008104E">
        <w:trPr>
          <w:trHeight w:val="454"/>
          <w:jc w:val="center"/>
        </w:trPr>
        <w:tc>
          <w:tcPr>
            <w:tcW w:w="508" w:type="dxa"/>
            <w:vMerge w:val="restart"/>
            <w:vAlign w:val="center"/>
          </w:tcPr>
          <w:p w:rsidR="0008104E" w:rsidRDefault="006905E2">
            <w:pPr>
              <w:widowControl/>
              <w:spacing w:line="240" w:lineRule="exact"/>
              <w:jc w:val="center"/>
              <w:textAlignment w:val="baseline"/>
              <w:rPr>
                <w:rFonts w:eastAsia="黑体"/>
                <w:color w:val="000000"/>
                <w:kern w:val="0"/>
                <w:sz w:val="20"/>
                <w:szCs w:val="21"/>
              </w:rPr>
            </w:pPr>
            <w:r>
              <w:rPr>
                <w:rFonts w:eastAsia="黑体"/>
                <w:color w:val="000000"/>
                <w:kern w:val="0"/>
                <w:szCs w:val="21"/>
              </w:rPr>
              <w:t>产业规模</w:t>
            </w:r>
          </w:p>
        </w:tc>
        <w:tc>
          <w:tcPr>
            <w:tcW w:w="504" w:type="dxa"/>
            <w:vAlign w:val="center"/>
          </w:tcPr>
          <w:p w:rsidR="0008104E" w:rsidRDefault="006905E2">
            <w:pPr>
              <w:widowControl/>
              <w:spacing w:line="240" w:lineRule="exact"/>
              <w:jc w:val="center"/>
              <w:textAlignment w:val="baseline"/>
              <w:rPr>
                <w:rFonts w:eastAsia="楷体"/>
                <w:color w:val="000000"/>
                <w:kern w:val="0"/>
                <w:sz w:val="20"/>
                <w:szCs w:val="21"/>
              </w:rPr>
            </w:pPr>
            <w:r>
              <w:rPr>
                <w:rFonts w:eastAsia="楷体"/>
                <w:color w:val="000000"/>
                <w:kern w:val="0"/>
                <w:szCs w:val="21"/>
              </w:rPr>
              <w:t>1</w:t>
            </w:r>
          </w:p>
        </w:tc>
        <w:tc>
          <w:tcPr>
            <w:tcW w:w="3682" w:type="dxa"/>
            <w:vAlign w:val="center"/>
          </w:tcPr>
          <w:p w:rsidR="0008104E" w:rsidRDefault="006905E2">
            <w:pPr>
              <w:spacing w:line="240" w:lineRule="exact"/>
              <w:jc w:val="left"/>
              <w:textAlignment w:val="baseline"/>
              <w:rPr>
                <w:color w:val="000000"/>
                <w:sz w:val="20"/>
                <w:szCs w:val="21"/>
              </w:rPr>
            </w:pPr>
            <w:r>
              <w:rPr>
                <w:color w:val="000000"/>
                <w:szCs w:val="21"/>
              </w:rPr>
              <w:t>服务业</w:t>
            </w:r>
            <w:r>
              <w:rPr>
                <w:rFonts w:hint="eastAsia"/>
                <w:color w:val="000000"/>
                <w:szCs w:val="21"/>
              </w:rPr>
              <w:t>增加值</w:t>
            </w:r>
          </w:p>
        </w:tc>
        <w:tc>
          <w:tcPr>
            <w:tcW w:w="873" w:type="dxa"/>
            <w:vAlign w:val="center"/>
          </w:tcPr>
          <w:p w:rsidR="0008104E" w:rsidRDefault="006905E2">
            <w:pPr>
              <w:spacing w:line="240" w:lineRule="exact"/>
              <w:jc w:val="center"/>
              <w:textAlignment w:val="baseline"/>
              <w:rPr>
                <w:color w:val="000000"/>
                <w:sz w:val="20"/>
                <w:szCs w:val="21"/>
              </w:rPr>
            </w:pPr>
            <w:r>
              <w:rPr>
                <w:rFonts w:hint="eastAsia"/>
                <w:color w:val="000000"/>
                <w:szCs w:val="21"/>
              </w:rPr>
              <w:t>亿元</w:t>
            </w:r>
          </w:p>
        </w:tc>
        <w:tc>
          <w:tcPr>
            <w:tcW w:w="845" w:type="dxa"/>
            <w:vAlign w:val="center"/>
          </w:tcPr>
          <w:p w:rsidR="0008104E" w:rsidRDefault="006905E2">
            <w:pPr>
              <w:spacing w:line="240" w:lineRule="exact"/>
              <w:jc w:val="center"/>
              <w:textAlignment w:val="baseline"/>
              <w:rPr>
                <w:sz w:val="20"/>
                <w:szCs w:val="21"/>
              </w:rPr>
            </w:pPr>
            <w:r>
              <w:rPr>
                <w:rFonts w:hint="eastAsia"/>
                <w:sz w:val="20"/>
                <w:szCs w:val="21"/>
              </w:rPr>
              <w:t>436.6</w:t>
            </w:r>
          </w:p>
        </w:tc>
        <w:tc>
          <w:tcPr>
            <w:tcW w:w="960" w:type="dxa"/>
            <w:vAlign w:val="center"/>
          </w:tcPr>
          <w:p w:rsidR="0008104E" w:rsidRDefault="006905E2">
            <w:pPr>
              <w:spacing w:line="240" w:lineRule="exact"/>
              <w:jc w:val="center"/>
              <w:textAlignment w:val="baseline"/>
              <w:rPr>
                <w:sz w:val="20"/>
                <w:szCs w:val="21"/>
              </w:rPr>
            </w:pPr>
            <w:r>
              <w:rPr>
                <w:rFonts w:hint="eastAsia"/>
                <w:sz w:val="20"/>
                <w:szCs w:val="21"/>
              </w:rPr>
              <w:t>≧</w:t>
            </w:r>
            <w:r>
              <w:rPr>
                <w:rFonts w:hint="eastAsia"/>
                <w:sz w:val="20"/>
                <w:szCs w:val="21"/>
              </w:rPr>
              <w:t>600</w:t>
            </w:r>
          </w:p>
        </w:tc>
        <w:tc>
          <w:tcPr>
            <w:tcW w:w="851" w:type="dxa"/>
            <w:vAlign w:val="center"/>
          </w:tcPr>
          <w:p w:rsidR="0008104E" w:rsidRDefault="006905E2">
            <w:pPr>
              <w:spacing w:line="240" w:lineRule="exact"/>
              <w:jc w:val="center"/>
              <w:textAlignment w:val="baseline"/>
              <w:rPr>
                <w:sz w:val="20"/>
                <w:szCs w:val="21"/>
              </w:rPr>
            </w:pPr>
            <w:r>
              <w:rPr>
                <w:rFonts w:hint="eastAsia"/>
                <w:sz w:val="20"/>
                <w:szCs w:val="21"/>
              </w:rPr>
              <w:t>——</w:t>
            </w:r>
          </w:p>
        </w:tc>
        <w:tc>
          <w:tcPr>
            <w:tcW w:w="851" w:type="dxa"/>
            <w:vAlign w:val="center"/>
          </w:tcPr>
          <w:p w:rsidR="0008104E" w:rsidRDefault="006905E2">
            <w:pPr>
              <w:spacing w:line="240" w:lineRule="exact"/>
              <w:jc w:val="center"/>
              <w:textAlignment w:val="baseline"/>
              <w:rPr>
                <w:color w:val="000000"/>
                <w:sz w:val="20"/>
                <w:szCs w:val="21"/>
              </w:rPr>
            </w:pPr>
            <w:r>
              <w:rPr>
                <w:color w:val="000000"/>
                <w:szCs w:val="21"/>
              </w:rPr>
              <w:t>预期性</w:t>
            </w:r>
          </w:p>
        </w:tc>
      </w:tr>
      <w:tr w:rsidR="0008104E">
        <w:trPr>
          <w:trHeight w:val="454"/>
          <w:jc w:val="center"/>
        </w:trPr>
        <w:tc>
          <w:tcPr>
            <w:tcW w:w="508" w:type="dxa"/>
            <w:vMerge/>
            <w:vAlign w:val="center"/>
          </w:tcPr>
          <w:p w:rsidR="0008104E" w:rsidRDefault="0008104E">
            <w:pPr>
              <w:widowControl/>
              <w:spacing w:line="240" w:lineRule="exact"/>
              <w:jc w:val="center"/>
              <w:textAlignment w:val="baseline"/>
              <w:rPr>
                <w:rFonts w:eastAsia="黑体"/>
                <w:color w:val="000000"/>
                <w:kern w:val="0"/>
                <w:sz w:val="20"/>
                <w:szCs w:val="21"/>
              </w:rPr>
            </w:pPr>
          </w:p>
        </w:tc>
        <w:tc>
          <w:tcPr>
            <w:tcW w:w="504" w:type="dxa"/>
            <w:vAlign w:val="center"/>
          </w:tcPr>
          <w:p w:rsidR="0008104E" w:rsidRDefault="006905E2">
            <w:pPr>
              <w:widowControl/>
              <w:spacing w:line="240" w:lineRule="exact"/>
              <w:jc w:val="center"/>
              <w:textAlignment w:val="baseline"/>
              <w:rPr>
                <w:rFonts w:eastAsia="楷体"/>
                <w:color w:val="000000"/>
                <w:kern w:val="0"/>
                <w:sz w:val="20"/>
                <w:szCs w:val="21"/>
              </w:rPr>
            </w:pPr>
            <w:r>
              <w:rPr>
                <w:rFonts w:eastAsia="楷体"/>
                <w:color w:val="000000"/>
                <w:kern w:val="0"/>
                <w:szCs w:val="21"/>
              </w:rPr>
              <w:t>2</w:t>
            </w:r>
          </w:p>
        </w:tc>
        <w:tc>
          <w:tcPr>
            <w:tcW w:w="3682" w:type="dxa"/>
            <w:vAlign w:val="center"/>
          </w:tcPr>
          <w:p w:rsidR="0008104E" w:rsidRDefault="006905E2">
            <w:pPr>
              <w:spacing w:line="240" w:lineRule="exact"/>
              <w:jc w:val="left"/>
              <w:textAlignment w:val="baseline"/>
              <w:rPr>
                <w:sz w:val="20"/>
                <w:szCs w:val="21"/>
              </w:rPr>
            </w:pPr>
            <w:r>
              <w:rPr>
                <w:szCs w:val="21"/>
              </w:rPr>
              <w:t>服务业固定资产投资</w:t>
            </w:r>
            <w:r>
              <w:rPr>
                <w:rFonts w:hint="eastAsia"/>
                <w:szCs w:val="21"/>
              </w:rPr>
              <w:t>同比增速</w:t>
            </w:r>
          </w:p>
        </w:tc>
        <w:tc>
          <w:tcPr>
            <w:tcW w:w="873" w:type="dxa"/>
            <w:vAlign w:val="center"/>
          </w:tcPr>
          <w:p w:rsidR="0008104E" w:rsidRDefault="006905E2">
            <w:pPr>
              <w:spacing w:line="240" w:lineRule="exact"/>
              <w:jc w:val="center"/>
              <w:textAlignment w:val="baseline"/>
              <w:rPr>
                <w:sz w:val="20"/>
                <w:szCs w:val="21"/>
              </w:rPr>
            </w:pPr>
            <w:r>
              <w:rPr>
                <w:rFonts w:hint="eastAsia"/>
                <w:szCs w:val="21"/>
              </w:rPr>
              <w:t>%</w:t>
            </w:r>
          </w:p>
        </w:tc>
        <w:tc>
          <w:tcPr>
            <w:tcW w:w="845" w:type="dxa"/>
            <w:vAlign w:val="center"/>
          </w:tcPr>
          <w:p w:rsidR="0008104E" w:rsidRDefault="006905E2">
            <w:pPr>
              <w:spacing w:line="240" w:lineRule="exact"/>
              <w:jc w:val="center"/>
              <w:textAlignment w:val="baseline"/>
              <w:rPr>
                <w:sz w:val="20"/>
                <w:szCs w:val="21"/>
              </w:rPr>
            </w:pPr>
            <w:r>
              <w:rPr>
                <w:rFonts w:hint="eastAsia"/>
                <w:sz w:val="20"/>
                <w:szCs w:val="21"/>
              </w:rPr>
              <w:t>13</w:t>
            </w:r>
          </w:p>
        </w:tc>
        <w:tc>
          <w:tcPr>
            <w:tcW w:w="960" w:type="dxa"/>
            <w:vAlign w:val="center"/>
          </w:tcPr>
          <w:p w:rsidR="0008104E" w:rsidRDefault="006905E2">
            <w:pPr>
              <w:spacing w:line="240" w:lineRule="exact"/>
              <w:jc w:val="center"/>
              <w:textAlignment w:val="baseline"/>
              <w:rPr>
                <w:sz w:val="20"/>
                <w:szCs w:val="21"/>
              </w:rPr>
            </w:pPr>
            <w:r>
              <w:rPr>
                <w:rFonts w:hint="eastAsia"/>
                <w:sz w:val="20"/>
                <w:szCs w:val="21"/>
              </w:rPr>
              <w:t>≧</w:t>
            </w:r>
            <w:r>
              <w:rPr>
                <w:rFonts w:hint="eastAsia"/>
                <w:sz w:val="20"/>
                <w:szCs w:val="21"/>
              </w:rPr>
              <w:t>10</w:t>
            </w:r>
          </w:p>
        </w:tc>
        <w:tc>
          <w:tcPr>
            <w:tcW w:w="851" w:type="dxa"/>
            <w:vAlign w:val="center"/>
          </w:tcPr>
          <w:p w:rsidR="0008104E" w:rsidRDefault="006905E2">
            <w:pPr>
              <w:spacing w:line="240" w:lineRule="exact"/>
              <w:jc w:val="center"/>
              <w:textAlignment w:val="baseline"/>
              <w:rPr>
                <w:sz w:val="20"/>
                <w:szCs w:val="21"/>
              </w:rPr>
            </w:pPr>
            <w:r>
              <w:rPr>
                <w:rFonts w:hint="eastAsia"/>
                <w:sz w:val="20"/>
                <w:szCs w:val="21"/>
              </w:rPr>
              <w:t>——</w:t>
            </w:r>
          </w:p>
        </w:tc>
        <w:tc>
          <w:tcPr>
            <w:tcW w:w="851" w:type="dxa"/>
            <w:vAlign w:val="center"/>
          </w:tcPr>
          <w:p w:rsidR="0008104E" w:rsidRDefault="006905E2">
            <w:pPr>
              <w:spacing w:line="240" w:lineRule="exact"/>
              <w:jc w:val="center"/>
              <w:textAlignment w:val="baseline"/>
              <w:rPr>
                <w:color w:val="000000"/>
                <w:sz w:val="20"/>
                <w:szCs w:val="21"/>
              </w:rPr>
            </w:pPr>
            <w:r>
              <w:rPr>
                <w:color w:val="000000"/>
                <w:szCs w:val="21"/>
              </w:rPr>
              <w:t>预期性</w:t>
            </w:r>
          </w:p>
        </w:tc>
      </w:tr>
      <w:tr w:rsidR="0008104E">
        <w:trPr>
          <w:trHeight w:val="454"/>
          <w:jc w:val="center"/>
        </w:trPr>
        <w:tc>
          <w:tcPr>
            <w:tcW w:w="508" w:type="dxa"/>
            <w:vMerge/>
            <w:vAlign w:val="center"/>
          </w:tcPr>
          <w:p w:rsidR="0008104E" w:rsidRDefault="0008104E">
            <w:pPr>
              <w:widowControl/>
              <w:spacing w:line="240" w:lineRule="exact"/>
              <w:jc w:val="left"/>
              <w:textAlignment w:val="baseline"/>
              <w:rPr>
                <w:rFonts w:eastAsia="黑体"/>
                <w:color w:val="000000"/>
                <w:kern w:val="0"/>
                <w:sz w:val="20"/>
                <w:szCs w:val="21"/>
              </w:rPr>
            </w:pPr>
          </w:p>
        </w:tc>
        <w:tc>
          <w:tcPr>
            <w:tcW w:w="504" w:type="dxa"/>
            <w:vAlign w:val="center"/>
          </w:tcPr>
          <w:p w:rsidR="0008104E" w:rsidRDefault="006905E2">
            <w:pPr>
              <w:spacing w:line="240" w:lineRule="exact"/>
              <w:jc w:val="center"/>
              <w:textAlignment w:val="baseline"/>
              <w:rPr>
                <w:color w:val="000000"/>
                <w:sz w:val="20"/>
                <w:szCs w:val="21"/>
              </w:rPr>
            </w:pPr>
            <w:r>
              <w:rPr>
                <w:color w:val="000000"/>
                <w:szCs w:val="21"/>
              </w:rPr>
              <w:t>3</w:t>
            </w:r>
          </w:p>
        </w:tc>
        <w:tc>
          <w:tcPr>
            <w:tcW w:w="3682" w:type="dxa"/>
            <w:vAlign w:val="center"/>
          </w:tcPr>
          <w:p w:rsidR="0008104E" w:rsidRDefault="006905E2">
            <w:pPr>
              <w:spacing w:line="240" w:lineRule="exact"/>
              <w:jc w:val="left"/>
              <w:textAlignment w:val="baseline"/>
              <w:rPr>
                <w:color w:val="000000"/>
                <w:sz w:val="20"/>
                <w:szCs w:val="21"/>
              </w:rPr>
            </w:pPr>
            <w:r>
              <w:rPr>
                <w:rFonts w:hint="eastAsia"/>
                <w:color w:val="000000"/>
                <w:szCs w:val="21"/>
              </w:rPr>
              <w:t>服务业税收占全市税收收入比重</w:t>
            </w:r>
          </w:p>
        </w:tc>
        <w:tc>
          <w:tcPr>
            <w:tcW w:w="873" w:type="dxa"/>
            <w:vAlign w:val="center"/>
          </w:tcPr>
          <w:p w:rsidR="0008104E" w:rsidRDefault="006905E2">
            <w:pPr>
              <w:spacing w:line="240" w:lineRule="exact"/>
              <w:jc w:val="center"/>
              <w:textAlignment w:val="baseline"/>
              <w:rPr>
                <w:color w:val="000000"/>
                <w:sz w:val="20"/>
                <w:szCs w:val="21"/>
              </w:rPr>
            </w:pPr>
            <w:r>
              <w:rPr>
                <w:rFonts w:hint="eastAsia"/>
                <w:color w:val="000000"/>
                <w:sz w:val="20"/>
                <w:szCs w:val="21"/>
              </w:rPr>
              <w:t>%</w:t>
            </w:r>
          </w:p>
        </w:tc>
        <w:tc>
          <w:tcPr>
            <w:tcW w:w="845" w:type="dxa"/>
            <w:vAlign w:val="center"/>
          </w:tcPr>
          <w:p w:rsidR="0008104E" w:rsidRDefault="006905E2">
            <w:pPr>
              <w:spacing w:line="240" w:lineRule="exact"/>
              <w:jc w:val="center"/>
              <w:textAlignment w:val="baseline"/>
              <w:rPr>
                <w:sz w:val="20"/>
                <w:szCs w:val="21"/>
              </w:rPr>
            </w:pPr>
            <w:r>
              <w:rPr>
                <w:rFonts w:hint="eastAsia"/>
                <w:sz w:val="20"/>
                <w:szCs w:val="21"/>
              </w:rPr>
              <w:t>48.8</w:t>
            </w:r>
          </w:p>
        </w:tc>
        <w:tc>
          <w:tcPr>
            <w:tcW w:w="960" w:type="dxa"/>
            <w:vAlign w:val="center"/>
          </w:tcPr>
          <w:p w:rsidR="0008104E" w:rsidRDefault="006905E2">
            <w:pPr>
              <w:spacing w:line="240" w:lineRule="exact"/>
              <w:jc w:val="center"/>
              <w:textAlignment w:val="baseline"/>
              <w:rPr>
                <w:sz w:val="20"/>
                <w:szCs w:val="21"/>
              </w:rPr>
            </w:pPr>
            <w:r>
              <w:rPr>
                <w:rFonts w:hint="eastAsia"/>
                <w:sz w:val="20"/>
                <w:szCs w:val="21"/>
              </w:rPr>
              <w:t>≧</w:t>
            </w:r>
            <w:r>
              <w:rPr>
                <w:rFonts w:hint="eastAsia"/>
                <w:sz w:val="20"/>
                <w:szCs w:val="21"/>
              </w:rPr>
              <w:t>50</w:t>
            </w:r>
          </w:p>
        </w:tc>
        <w:tc>
          <w:tcPr>
            <w:tcW w:w="851" w:type="dxa"/>
            <w:vAlign w:val="center"/>
          </w:tcPr>
          <w:p w:rsidR="0008104E" w:rsidRDefault="006905E2">
            <w:pPr>
              <w:spacing w:line="240" w:lineRule="exact"/>
              <w:jc w:val="center"/>
              <w:textAlignment w:val="baseline"/>
              <w:rPr>
                <w:sz w:val="20"/>
                <w:szCs w:val="21"/>
              </w:rPr>
            </w:pPr>
            <w:r>
              <w:rPr>
                <w:rFonts w:hint="eastAsia"/>
                <w:sz w:val="20"/>
                <w:szCs w:val="21"/>
              </w:rPr>
              <w:t>——</w:t>
            </w:r>
          </w:p>
        </w:tc>
        <w:tc>
          <w:tcPr>
            <w:tcW w:w="851" w:type="dxa"/>
            <w:vAlign w:val="center"/>
          </w:tcPr>
          <w:p w:rsidR="0008104E" w:rsidRDefault="006905E2">
            <w:pPr>
              <w:spacing w:line="240" w:lineRule="exact"/>
              <w:jc w:val="center"/>
              <w:textAlignment w:val="baseline"/>
              <w:rPr>
                <w:color w:val="000000"/>
                <w:sz w:val="20"/>
                <w:szCs w:val="21"/>
              </w:rPr>
            </w:pPr>
            <w:r>
              <w:rPr>
                <w:color w:val="000000"/>
                <w:szCs w:val="21"/>
              </w:rPr>
              <w:t>预期性</w:t>
            </w:r>
          </w:p>
        </w:tc>
      </w:tr>
      <w:tr w:rsidR="0008104E">
        <w:trPr>
          <w:trHeight w:val="454"/>
          <w:jc w:val="center"/>
        </w:trPr>
        <w:tc>
          <w:tcPr>
            <w:tcW w:w="508" w:type="dxa"/>
            <w:vMerge w:val="restart"/>
            <w:vAlign w:val="center"/>
          </w:tcPr>
          <w:p w:rsidR="0008104E" w:rsidRDefault="006905E2">
            <w:pPr>
              <w:widowControl/>
              <w:spacing w:line="240" w:lineRule="exact"/>
              <w:jc w:val="center"/>
              <w:textAlignment w:val="baseline"/>
              <w:rPr>
                <w:rFonts w:eastAsia="黑体"/>
                <w:color w:val="000000"/>
                <w:kern w:val="0"/>
                <w:sz w:val="20"/>
                <w:szCs w:val="21"/>
              </w:rPr>
            </w:pPr>
            <w:r>
              <w:rPr>
                <w:rFonts w:eastAsia="黑体"/>
                <w:color w:val="000000"/>
                <w:kern w:val="0"/>
                <w:szCs w:val="21"/>
              </w:rPr>
              <w:t>产业结构</w:t>
            </w:r>
          </w:p>
        </w:tc>
        <w:tc>
          <w:tcPr>
            <w:tcW w:w="504" w:type="dxa"/>
            <w:vAlign w:val="center"/>
          </w:tcPr>
          <w:p w:rsidR="0008104E" w:rsidRDefault="006905E2">
            <w:pPr>
              <w:spacing w:line="240" w:lineRule="exact"/>
              <w:jc w:val="center"/>
              <w:textAlignment w:val="baseline"/>
              <w:rPr>
                <w:rFonts w:eastAsia="楷体"/>
                <w:color w:val="000000"/>
                <w:kern w:val="0"/>
                <w:sz w:val="20"/>
                <w:szCs w:val="21"/>
              </w:rPr>
            </w:pPr>
            <w:r>
              <w:rPr>
                <w:rFonts w:eastAsia="楷体"/>
                <w:bCs/>
                <w:color w:val="000000"/>
                <w:kern w:val="0"/>
                <w:szCs w:val="21"/>
              </w:rPr>
              <w:t>4</w:t>
            </w:r>
          </w:p>
        </w:tc>
        <w:tc>
          <w:tcPr>
            <w:tcW w:w="3682" w:type="dxa"/>
            <w:vAlign w:val="center"/>
          </w:tcPr>
          <w:p w:rsidR="0008104E" w:rsidRDefault="006905E2">
            <w:pPr>
              <w:spacing w:line="240" w:lineRule="exact"/>
              <w:jc w:val="left"/>
              <w:textAlignment w:val="baseline"/>
              <w:rPr>
                <w:color w:val="000000"/>
                <w:sz w:val="20"/>
                <w:szCs w:val="21"/>
              </w:rPr>
            </w:pPr>
            <w:r>
              <w:rPr>
                <w:color w:val="000000"/>
                <w:szCs w:val="21"/>
              </w:rPr>
              <w:t>服务业增加值占全市生产总值比重</w:t>
            </w:r>
          </w:p>
        </w:tc>
        <w:tc>
          <w:tcPr>
            <w:tcW w:w="873" w:type="dxa"/>
            <w:vAlign w:val="center"/>
          </w:tcPr>
          <w:p w:rsidR="0008104E" w:rsidRDefault="006905E2">
            <w:pPr>
              <w:spacing w:line="240" w:lineRule="exact"/>
              <w:jc w:val="center"/>
              <w:textAlignment w:val="baseline"/>
              <w:rPr>
                <w:color w:val="000000"/>
                <w:sz w:val="20"/>
                <w:szCs w:val="21"/>
              </w:rPr>
            </w:pPr>
            <w:r>
              <w:rPr>
                <w:color w:val="000000"/>
                <w:szCs w:val="21"/>
              </w:rPr>
              <w:t>%</w:t>
            </w:r>
          </w:p>
        </w:tc>
        <w:tc>
          <w:tcPr>
            <w:tcW w:w="845" w:type="dxa"/>
            <w:vAlign w:val="center"/>
          </w:tcPr>
          <w:p w:rsidR="0008104E" w:rsidRDefault="006905E2">
            <w:pPr>
              <w:spacing w:line="240" w:lineRule="exact"/>
              <w:jc w:val="center"/>
              <w:textAlignment w:val="baseline"/>
              <w:rPr>
                <w:sz w:val="20"/>
                <w:szCs w:val="21"/>
              </w:rPr>
            </w:pPr>
            <w:r>
              <w:rPr>
                <w:rFonts w:hint="eastAsia"/>
                <w:sz w:val="20"/>
                <w:szCs w:val="21"/>
              </w:rPr>
              <w:t>56</w:t>
            </w:r>
          </w:p>
        </w:tc>
        <w:tc>
          <w:tcPr>
            <w:tcW w:w="960" w:type="dxa"/>
            <w:vAlign w:val="center"/>
          </w:tcPr>
          <w:p w:rsidR="0008104E" w:rsidRDefault="006905E2">
            <w:pPr>
              <w:spacing w:line="240" w:lineRule="exact"/>
              <w:jc w:val="center"/>
              <w:textAlignment w:val="baseline"/>
              <w:rPr>
                <w:sz w:val="20"/>
                <w:szCs w:val="21"/>
              </w:rPr>
            </w:pPr>
            <w:r>
              <w:rPr>
                <w:rFonts w:hint="eastAsia"/>
                <w:sz w:val="20"/>
                <w:szCs w:val="21"/>
              </w:rPr>
              <w:t>≧</w:t>
            </w:r>
            <w:r>
              <w:rPr>
                <w:rFonts w:hint="eastAsia"/>
                <w:sz w:val="20"/>
                <w:szCs w:val="21"/>
              </w:rPr>
              <w:t>58</w:t>
            </w:r>
          </w:p>
        </w:tc>
        <w:tc>
          <w:tcPr>
            <w:tcW w:w="851" w:type="dxa"/>
            <w:vAlign w:val="center"/>
          </w:tcPr>
          <w:p w:rsidR="0008104E" w:rsidRDefault="006905E2">
            <w:pPr>
              <w:spacing w:line="240" w:lineRule="exact"/>
              <w:jc w:val="center"/>
              <w:textAlignment w:val="baseline"/>
              <w:rPr>
                <w:sz w:val="20"/>
                <w:szCs w:val="21"/>
              </w:rPr>
            </w:pPr>
            <w:r>
              <w:rPr>
                <w:rFonts w:hint="eastAsia"/>
                <w:sz w:val="20"/>
                <w:szCs w:val="21"/>
              </w:rPr>
              <w:t>——</w:t>
            </w:r>
          </w:p>
        </w:tc>
        <w:tc>
          <w:tcPr>
            <w:tcW w:w="851" w:type="dxa"/>
            <w:vAlign w:val="center"/>
          </w:tcPr>
          <w:p w:rsidR="0008104E" w:rsidRDefault="006905E2">
            <w:pPr>
              <w:spacing w:line="240" w:lineRule="exact"/>
              <w:jc w:val="center"/>
              <w:textAlignment w:val="baseline"/>
              <w:rPr>
                <w:color w:val="000000"/>
                <w:sz w:val="20"/>
                <w:szCs w:val="21"/>
              </w:rPr>
            </w:pPr>
            <w:r>
              <w:rPr>
                <w:color w:val="000000"/>
                <w:szCs w:val="21"/>
              </w:rPr>
              <w:t>预期性</w:t>
            </w:r>
          </w:p>
        </w:tc>
      </w:tr>
      <w:tr w:rsidR="0008104E">
        <w:trPr>
          <w:trHeight w:val="454"/>
          <w:jc w:val="center"/>
        </w:trPr>
        <w:tc>
          <w:tcPr>
            <w:tcW w:w="508" w:type="dxa"/>
            <w:vMerge/>
            <w:vAlign w:val="center"/>
          </w:tcPr>
          <w:p w:rsidR="0008104E" w:rsidRDefault="0008104E">
            <w:pPr>
              <w:widowControl/>
              <w:spacing w:line="240" w:lineRule="exact"/>
              <w:jc w:val="left"/>
              <w:textAlignment w:val="baseline"/>
              <w:rPr>
                <w:rFonts w:eastAsia="黑体"/>
                <w:color w:val="000000"/>
                <w:kern w:val="0"/>
                <w:sz w:val="20"/>
                <w:szCs w:val="21"/>
              </w:rPr>
            </w:pPr>
          </w:p>
        </w:tc>
        <w:tc>
          <w:tcPr>
            <w:tcW w:w="504" w:type="dxa"/>
            <w:vAlign w:val="center"/>
          </w:tcPr>
          <w:p w:rsidR="0008104E" w:rsidRDefault="006905E2">
            <w:pPr>
              <w:widowControl/>
              <w:spacing w:line="240" w:lineRule="exact"/>
              <w:jc w:val="center"/>
              <w:textAlignment w:val="baseline"/>
              <w:rPr>
                <w:rFonts w:eastAsia="楷体"/>
                <w:color w:val="000000"/>
                <w:kern w:val="0"/>
                <w:sz w:val="20"/>
                <w:szCs w:val="21"/>
              </w:rPr>
            </w:pPr>
            <w:r>
              <w:rPr>
                <w:rFonts w:eastAsia="楷体"/>
                <w:color w:val="000000"/>
                <w:kern w:val="0"/>
                <w:szCs w:val="21"/>
              </w:rPr>
              <w:t>5</w:t>
            </w:r>
          </w:p>
        </w:tc>
        <w:tc>
          <w:tcPr>
            <w:tcW w:w="3682" w:type="dxa"/>
            <w:vAlign w:val="center"/>
          </w:tcPr>
          <w:p w:rsidR="0008104E" w:rsidRDefault="006905E2">
            <w:pPr>
              <w:spacing w:line="240" w:lineRule="exact"/>
              <w:jc w:val="left"/>
              <w:textAlignment w:val="baseline"/>
              <w:rPr>
                <w:color w:val="000000"/>
                <w:sz w:val="20"/>
                <w:szCs w:val="21"/>
              </w:rPr>
            </w:pPr>
            <w:r>
              <w:rPr>
                <w:rFonts w:hint="eastAsia"/>
                <w:color w:val="000000"/>
                <w:szCs w:val="21"/>
              </w:rPr>
              <w:t>规模以上高技术</w:t>
            </w:r>
            <w:r>
              <w:rPr>
                <w:color w:val="000000"/>
                <w:szCs w:val="21"/>
              </w:rPr>
              <w:t>服务业</w:t>
            </w:r>
            <w:r>
              <w:rPr>
                <w:rFonts w:hint="eastAsia"/>
                <w:color w:val="000000"/>
                <w:szCs w:val="21"/>
              </w:rPr>
              <w:t>营业收入增长</w:t>
            </w:r>
          </w:p>
        </w:tc>
        <w:tc>
          <w:tcPr>
            <w:tcW w:w="873" w:type="dxa"/>
            <w:vAlign w:val="center"/>
          </w:tcPr>
          <w:p w:rsidR="0008104E" w:rsidRDefault="006905E2">
            <w:pPr>
              <w:spacing w:line="240" w:lineRule="exact"/>
              <w:jc w:val="center"/>
              <w:textAlignment w:val="baseline"/>
              <w:rPr>
                <w:color w:val="000000"/>
                <w:sz w:val="20"/>
                <w:szCs w:val="21"/>
              </w:rPr>
            </w:pPr>
            <w:r>
              <w:rPr>
                <w:color w:val="000000"/>
                <w:szCs w:val="21"/>
              </w:rPr>
              <w:t>%</w:t>
            </w:r>
          </w:p>
        </w:tc>
        <w:tc>
          <w:tcPr>
            <w:tcW w:w="845" w:type="dxa"/>
            <w:vAlign w:val="center"/>
          </w:tcPr>
          <w:p w:rsidR="0008104E" w:rsidRDefault="006905E2">
            <w:pPr>
              <w:spacing w:line="240" w:lineRule="exact"/>
              <w:jc w:val="center"/>
              <w:textAlignment w:val="baseline"/>
              <w:rPr>
                <w:sz w:val="20"/>
                <w:szCs w:val="21"/>
              </w:rPr>
            </w:pPr>
            <w:r>
              <w:rPr>
                <w:rFonts w:hint="eastAsia"/>
                <w:sz w:val="20"/>
                <w:szCs w:val="21"/>
              </w:rPr>
              <w:t>2.4</w:t>
            </w:r>
          </w:p>
        </w:tc>
        <w:tc>
          <w:tcPr>
            <w:tcW w:w="960" w:type="dxa"/>
            <w:vAlign w:val="center"/>
          </w:tcPr>
          <w:p w:rsidR="0008104E" w:rsidRDefault="006905E2">
            <w:pPr>
              <w:spacing w:line="240" w:lineRule="exact"/>
              <w:jc w:val="center"/>
              <w:textAlignment w:val="baseline"/>
              <w:rPr>
                <w:sz w:val="20"/>
                <w:szCs w:val="21"/>
              </w:rPr>
            </w:pPr>
            <w:r>
              <w:rPr>
                <w:rFonts w:hint="eastAsia"/>
                <w:sz w:val="20"/>
                <w:szCs w:val="21"/>
              </w:rPr>
              <w:t>≧</w:t>
            </w:r>
            <w:r>
              <w:rPr>
                <w:rFonts w:hint="eastAsia"/>
                <w:sz w:val="20"/>
                <w:szCs w:val="21"/>
              </w:rPr>
              <w:t>8</w:t>
            </w:r>
          </w:p>
        </w:tc>
        <w:tc>
          <w:tcPr>
            <w:tcW w:w="851" w:type="dxa"/>
            <w:vAlign w:val="center"/>
          </w:tcPr>
          <w:p w:rsidR="0008104E" w:rsidRDefault="006905E2">
            <w:pPr>
              <w:spacing w:line="240" w:lineRule="exact"/>
              <w:jc w:val="center"/>
              <w:textAlignment w:val="baseline"/>
              <w:rPr>
                <w:sz w:val="20"/>
                <w:szCs w:val="21"/>
              </w:rPr>
            </w:pPr>
            <w:r>
              <w:rPr>
                <w:rFonts w:hint="eastAsia"/>
                <w:sz w:val="20"/>
                <w:szCs w:val="21"/>
              </w:rPr>
              <w:t>——</w:t>
            </w:r>
          </w:p>
        </w:tc>
        <w:tc>
          <w:tcPr>
            <w:tcW w:w="851" w:type="dxa"/>
            <w:vAlign w:val="center"/>
          </w:tcPr>
          <w:p w:rsidR="0008104E" w:rsidRDefault="006905E2">
            <w:pPr>
              <w:spacing w:line="240" w:lineRule="exact"/>
              <w:jc w:val="center"/>
              <w:textAlignment w:val="baseline"/>
              <w:rPr>
                <w:color w:val="000000"/>
                <w:sz w:val="20"/>
                <w:szCs w:val="21"/>
              </w:rPr>
            </w:pPr>
            <w:r>
              <w:rPr>
                <w:color w:val="000000"/>
                <w:szCs w:val="21"/>
              </w:rPr>
              <w:t>预期性</w:t>
            </w:r>
          </w:p>
        </w:tc>
      </w:tr>
      <w:tr w:rsidR="0008104E">
        <w:trPr>
          <w:trHeight w:val="454"/>
          <w:jc w:val="center"/>
        </w:trPr>
        <w:tc>
          <w:tcPr>
            <w:tcW w:w="508" w:type="dxa"/>
            <w:vMerge w:val="restart"/>
            <w:vAlign w:val="center"/>
          </w:tcPr>
          <w:p w:rsidR="0008104E" w:rsidRDefault="006905E2">
            <w:pPr>
              <w:spacing w:line="240" w:lineRule="exact"/>
              <w:jc w:val="center"/>
              <w:textAlignment w:val="baseline"/>
              <w:rPr>
                <w:rFonts w:eastAsia="黑体"/>
                <w:color w:val="000000"/>
                <w:kern w:val="0"/>
                <w:sz w:val="20"/>
                <w:szCs w:val="21"/>
              </w:rPr>
            </w:pPr>
            <w:r>
              <w:rPr>
                <w:rFonts w:eastAsia="黑体"/>
                <w:color w:val="000000"/>
                <w:kern w:val="0"/>
                <w:szCs w:val="21"/>
              </w:rPr>
              <w:t>重点行业</w:t>
            </w:r>
          </w:p>
        </w:tc>
        <w:tc>
          <w:tcPr>
            <w:tcW w:w="504" w:type="dxa"/>
            <w:vAlign w:val="center"/>
          </w:tcPr>
          <w:p w:rsidR="0008104E" w:rsidRDefault="006905E2">
            <w:pPr>
              <w:widowControl/>
              <w:spacing w:line="240" w:lineRule="exact"/>
              <w:jc w:val="center"/>
              <w:textAlignment w:val="baseline"/>
              <w:rPr>
                <w:rFonts w:eastAsia="楷体"/>
                <w:color w:val="000000"/>
                <w:kern w:val="0"/>
                <w:szCs w:val="21"/>
              </w:rPr>
            </w:pPr>
            <w:r>
              <w:rPr>
                <w:rFonts w:eastAsia="楷体" w:hint="eastAsia"/>
                <w:color w:val="000000"/>
                <w:kern w:val="0"/>
                <w:szCs w:val="21"/>
              </w:rPr>
              <w:t>6</w:t>
            </w:r>
          </w:p>
        </w:tc>
        <w:tc>
          <w:tcPr>
            <w:tcW w:w="3682" w:type="dxa"/>
            <w:vAlign w:val="center"/>
          </w:tcPr>
          <w:p w:rsidR="0008104E" w:rsidRDefault="006905E2">
            <w:pPr>
              <w:widowControl/>
              <w:spacing w:line="240" w:lineRule="exact"/>
              <w:jc w:val="left"/>
              <w:textAlignment w:val="baseline"/>
              <w:rPr>
                <w:color w:val="000000"/>
                <w:szCs w:val="21"/>
              </w:rPr>
            </w:pPr>
            <w:r>
              <w:rPr>
                <w:rFonts w:hint="eastAsia"/>
                <w:szCs w:val="21"/>
              </w:rPr>
              <w:t>旅游业总</w:t>
            </w:r>
            <w:r>
              <w:rPr>
                <w:rFonts w:hint="eastAsia"/>
                <w:color w:val="000000"/>
                <w:szCs w:val="21"/>
              </w:rPr>
              <w:t>收入年均增长率</w:t>
            </w:r>
          </w:p>
        </w:tc>
        <w:tc>
          <w:tcPr>
            <w:tcW w:w="873" w:type="dxa"/>
            <w:vAlign w:val="center"/>
          </w:tcPr>
          <w:p w:rsidR="0008104E" w:rsidRDefault="006905E2">
            <w:pPr>
              <w:widowControl/>
              <w:spacing w:line="240" w:lineRule="exact"/>
              <w:jc w:val="center"/>
              <w:textAlignment w:val="baseline"/>
              <w:rPr>
                <w:color w:val="000000"/>
                <w:kern w:val="0"/>
                <w:szCs w:val="21"/>
              </w:rPr>
            </w:pPr>
            <w:r>
              <w:rPr>
                <w:color w:val="000000"/>
                <w:kern w:val="0"/>
                <w:szCs w:val="21"/>
              </w:rPr>
              <w:t>亿元</w:t>
            </w:r>
          </w:p>
        </w:tc>
        <w:tc>
          <w:tcPr>
            <w:tcW w:w="845" w:type="dxa"/>
            <w:vAlign w:val="center"/>
          </w:tcPr>
          <w:p w:rsidR="0008104E" w:rsidRDefault="006905E2">
            <w:pPr>
              <w:spacing w:line="240" w:lineRule="exact"/>
              <w:jc w:val="center"/>
              <w:textAlignment w:val="baseline"/>
              <w:rPr>
                <w:kern w:val="0"/>
                <w:sz w:val="20"/>
                <w:szCs w:val="21"/>
              </w:rPr>
            </w:pPr>
            <w:r>
              <w:rPr>
                <w:rFonts w:hint="eastAsia"/>
                <w:kern w:val="0"/>
                <w:sz w:val="20"/>
                <w:szCs w:val="21"/>
              </w:rPr>
              <w:t>12.2%</w:t>
            </w:r>
          </w:p>
        </w:tc>
        <w:tc>
          <w:tcPr>
            <w:tcW w:w="960" w:type="dxa"/>
            <w:vAlign w:val="center"/>
          </w:tcPr>
          <w:p w:rsidR="0008104E" w:rsidRDefault="006905E2">
            <w:pPr>
              <w:spacing w:line="240" w:lineRule="exact"/>
              <w:jc w:val="center"/>
              <w:textAlignment w:val="baseline"/>
              <w:rPr>
                <w:sz w:val="20"/>
                <w:szCs w:val="21"/>
              </w:rPr>
            </w:pPr>
            <w:r>
              <w:rPr>
                <w:rFonts w:hint="eastAsia"/>
                <w:color w:val="000000"/>
                <w:szCs w:val="21"/>
              </w:rPr>
              <w:t>全省领先</w:t>
            </w:r>
          </w:p>
        </w:tc>
        <w:tc>
          <w:tcPr>
            <w:tcW w:w="851" w:type="dxa"/>
            <w:vAlign w:val="center"/>
          </w:tcPr>
          <w:p w:rsidR="0008104E" w:rsidRDefault="006905E2">
            <w:pPr>
              <w:spacing w:line="240" w:lineRule="exact"/>
              <w:jc w:val="center"/>
              <w:textAlignment w:val="baseline"/>
              <w:rPr>
                <w:kern w:val="0"/>
                <w:sz w:val="20"/>
                <w:szCs w:val="21"/>
              </w:rPr>
            </w:pPr>
            <w:r>
              <w:rPr>
                <w:rFonts w:hint="eastAsia"/>
                <w:kern w:val="0"/>
                <w:sz w:val="20"/>
                <w:szCs w:val="21"/>
              </w:rPr>
              <w:t>——</w:t>
            </w:r>
          </w:p>
        </w:tc>
        <w:tc>
          <w:tcPr>
            <w:tcW w:w="851" w:type="dxa"/>
            <w:vAlign w:val="center"/>
          </w:tcPr>
          <w:p w:rsidR="0008104E" w:rsidRDefault="006905E2">
            <w:pPr>
              <w:spacing w:line="240" w:lineRule="exact"/>
              <w:jc w:val="center"/>
              <w:textAlignment w:val="baseline"/>
              <w:rPr>
                <w:szCs w:val="21"/>
              </w:rPr>
            </w:pPr>
            <w:r>
              <w:rPr>
                <w:rFonts w:hint="eastAsia"/>
                <w:szCs w:val="21"/>
              </w:rPr>
              <w:t>预期性</w:t>
            </w:r>
          </w:p>
        </w:tc>
      </w:tr>
      <w:tr w:rsidR="0008104E">
        <w:trPr>
          <w:trHeight w:val="454"/>
          <w:jc w:val="center"/>
        </w:trPr>
        <w:tc>
          <w:tcPr>
            <w:tcW w:w="508" w:type="dxa"/>
            <w:vMerge/>
            <w:vAlign w:val="center"/>
          </w:tcPr>
          <w:p w:rsidR="0008104E" w:rsidRDefault="0008104E">
            <w:pPr>
              <w:spacing w:line="240" w:lineRule="exact"/>
              <w:jc w:val="center"/>
              <w:textAlignment w:val="baseline"/>
              <w:rPr>
                <w:rFonts w:eastAsia="黑体"/>
                <w:color w:val="000000"/>
                <w:kern w:val="0"/>
                <w:sz w:val="20"/>
                <w:szCs w:val="21"/>
              </w:rPr>
            </w:pPr>
          </w:p>
        </w:tc>
        <w:tc>
          <w:tcPr>
            <w:tcW w:w="504" w:type="dxa"/>
            <w:vAlign w:val="center"/>
          </w:tcPr>
          <w:p w:rsidR="0008104E" w:rsidRDefault="006905E2">
            <w:pPr>
              <w:widowControl/>
              <w:spacing w:line="240" w:lineRule="exact"/>
              <w:jc w:val="center"/>
              <w:textAlignment w:val="baseline"/>
              <w:rPr>
                <w:rFonts w:eastAsia="楷体"/>
                <w:color w:val="000000"/>
                <w:kern w:val="0"/>
                <w:sz w:val="20"/>
                <w:szCs w:val="21"/>
              </w:rPr>
            </w:pPr>
            <w:r>
              <w:rPr>
                <w:rFonts w:eastAsia="楷体" w:hint="eastAsia"/>
                <w:color w:val="000000"/>
                <w:kern w:val="0"/>
                <w:szCs w:val="21"/>
              </w:rPr>
              <w:t>7</w:t>
            </w:r>
          </w:p>
        </w:tc>
        <w:tc>
          <w:tcPr>
            <w:tcW w:w="3682" w:type="dxa"/>
            <w:vAlign w:val="center"/>
          </w:tcPr>
          <w:p w:rsidR="0008104E" w:rsidRDefault="006905E2">
            <w:pPr>
              <w:widowControl/>
              <w:spacing w:line="240" w:lineRule="exact"/>
              <w:jc w:val="left"/>
              <w:textAlignment w:val="baseline"/>
              <w:rPr>
                <w:color w:val="000000"/>
                <w:sz w:val="20"/>
                <w:szCs w:val="21"/>
              </w:rPr>
            </w:pPr>
            <w:r>
              <w:rPr>
                <w:color w:val="000000"/>
                <w:szCs w:val="21"/>
              </w:rPr>
              <w:t>社会消费品零售总额</w:t>
            </w:r>
          </w:p>
        </w:tc>
        <w:tc>
          <w:tcPr>
            <w:tcW w:w="873" w:type="dxa"/>
            <w:vAlign w:val="center"/>
          </w:tcPr>
          <w:p w:rsidR="0008104E" w:rsidRDefault="006905E2">
            <w:pPr>
              <w:widowControl/>
              <w:spacing w:line="240" w:lineRule="exact"/>
              <w:jc w:val="center"/>
              <w:textAlignment w:val="baseline"/>
              <w:rPr>
                <w:color w:val="000000"/>
                <w:kern w:val="0"/>
                <w:sz w:val="20"/>
                <w:szCs w:val="21"/>
              </w:rPr>
            </w:pPr>
            <w:r>
              <w:rPr>
                <w:color w:val="000000"/>
                <w:kern w:val="0"/>
                <w:szCs w:val="21"/>
              </w:rPr>
              <w:t>亿元</w:t>
            </w:r>
          </w:p>
        </w:tc>
        <w:tc>
          <w:tcPr>
            <w:tcW w:w="845" w:type="dxa"/>
            <w:vAlign w:val="center"/>
          </w:tcPr>
          <w:p w:rsidR="0008104E" w:rsidRDefault="006905E2">
            <w:pPr>
              <w:spacing w:line="240" w:lineRule="exact"/>
              <w:jc w:val="center"/>
              <w:textAlignment w:val="baseline"/>
              <w:rPr>
                <w:kern w:val="0"/>
                <w:sz w:val="20"/>
                <w:szCs w:val="21"/>
              </w:rPr>
            </w:pPr>
            <w:r>
              <w:rPr>
                <w:rFonts w:hint="eastAsia"/>
                <w:kern w:val="0"/>
                <w:sz w:val="20"/>
                <w:szCs w:val="21"/>
              </w:rPr>
              <w:t>261</w:t>
            </w:r>
          </w:p>
        </w:tc>
        <w:tc>
          <w:tcPr>
            <w:tcW w:w="960" w:type="dxa"/>
            <w:vAlign w:val="center"/>
          </w:tcPr>
          <w:p w:rsidR="0008104E" w:rsidRDefault="006905E2">
            <w:pPr>
              <w:spacing w:line="240" w:lineRule="exact"/>
              <w:jc w:val="center"/>
              <w:textAlignment w:val="baseline"/>
              <w:rPr>
                <w:kern w:val="0"/>
                <w:sz w:val="20"/>
                <w:szCs w:val="21"/>
              </w:rPr>
            </w:pPr>
            <w:r>
              <w:rPr>
                <w:rFonts w:hint="eastAsia"/>
                <w:sz w:val="20"/>
                <w:szCs w:val="21"/>
              </w:rPr>
              <w:t>≧</w:t>
            </w:r>
            <w:r>
              <w:rPr>
                <w:rFonts w:hint="eastAsia"/>
                <w:kern w:val="0"/>
                <w:sz w:val="20"/>
                <w:szCs w:val="21"/>
              </w:rPr>
              <w:t>350</w:t>
            </w:r>
          </w:p>
        </w:tc>
        <w:tc>
          <w:tcPr>
            <w:tcW w:w="851" w:type="dxa"/>
            <w:vAlign w:val="center"/>
          </w:tcPr>
          <w:p w:rsidR="0008104E" w:rsidRDefault="006905E2">
            <w:pPr>
              <w:spacing w:line="240" w:lineRule="exact"/>
              <w:jc w:val="center"/>
              <w:textAlignment w:val="baseline"/>
              <w:rPr>
                <w:kern w:val="0"/>
                <w:sz w:val="20"/>
                <w:szCs w:val="21"/>
              </w:rPr>
            </w:pPr>
            <w:r>
              <w:rPr>
                <w:rFonts w:hint="eastAsia"/>
                <w:kern w:val="0"/>
                <w:sz w:val="20"/>
                <w:szCs w:val="21"/>
              </w:rPr>
              <w:t>6%</w:t>
            </w:r>
          </w:p>
        </w:tc>
        <w:tc>
          <w:tcPr>
            <w:tcW w:w="851" w:type="dxa"/>
            <w:vAlign w:val="center"/>
          </w:tcPr>
          <w:p w:rsidR="0008104E" w:rsidRDefault="006905E2">
            <w:pPr>
              <w:spacing w:line="240" w:lineRule="exact"/>
              <w:jc w:val="center"/>
              <w:textAlignment w:val="baseline"/>
              <w:rPr>
                <w:sz w:val="20"/>
                <w:szCs w:val="21"/>
              </w:rPr>
            </w:pPr>
            <w:r>
              <w:rPr>
                <w:szCs w:val="21"/>
              </w:rPr>
              <w:t>预期性</w:t>
            </w:r>
          </w:p>
        </w:tc>
      </w:tr>
      <w:tr w:rsidR="0008104E">
        <w:trPr>
          <w:trHeight w:val="454"/>
          <w:jc w:val="center"/>
        </w:trPr>
        <w:tc>
          <w:tcPr>
            <w:tcW w:w="508" w:type="dxa"/>
            <w:vMerge/>
            <w:vAlign w:val="center"/>
          </w:tcPr>
          <w:p w:rsidR="0008104E" w:rsidRDefault="0008104E">
            <w:pPr>
              <w:spacing w:line="240" w:lineRule="exact"/>
              <w:jc w:val="center"/>
              <w:textAlignment w:val="baseline"/>
              <w:rPr>
                <w:rFonts w:eastAsia="黑体"/>
                <w:color w:val="000000"/>
                <w:kern w:val="0"/>
                <w:sz w:val="20"/>
                <w:szCs w:val="21"/>
              </w:rPr>
            </w:pPr>
          </w:p>
        </w:tc>
        <w:tc>
          <w:tcPr>
            <w:tcW w:w="504" w:type="dxa"/>
            <w:vAlign w:val="center"/>
          </w:tcPr>
          <w:p w:rsidR="0008104E" w:rsidRDefault="006905E2">
            <w:pPr>
              <w:spacing w:line="240" w:lineRule="exact"/>
              <w:jc w:val="center"/>
              <w:textAlignment w:val="baseline"/>
              <w:rPr>
                <w:rFonts w:eastAsia="楷体"/>
                <w:color w:val="000000"/>
                <w:sz w:val="20"/>
                <w:szCs w:val="21"/>
              </w:rPr>
            </w:pPr>
            <w:r>
              <w:rPr>
                <w:rFonts w:eastAsia="楷体" w:hint="eastAsia"/>
                <w:color w:val="000000"/>
                <w:szCs w:val="21"/>
              </w:rPr>
              <w:t>8</w:t>
            </w:r>
          </w:p>
        </w:tc>
        <w:tc>
          <w:tcPr>
            <w:tcW w:w="3682" w:type="dxa"/>
            <w:vAlign w:val="center"/>
          </w:tcPr>
          <w:p w:rsidR="0008104E" w:rsidRDefault="006905E2">
            <w:pPr>
              <w:spacing w:line="240" w:lineRule="exact"/>
              <w:jc w:val="left"/>
              <w:textAlignment w:val="baseline"/>
              <w:rPr>
                <w:color w:val="000000"/>
                <w:sz w:val="20"/>
                <w:szCs w:val="21"/>
              </w:rPr>
            </w:pPr>
            <w:r>
              <w:rPr>
                <w:rFonts w:hint="eastAsia"/>
                <w:color w:val="000000"/>
                <w:szCs w:val="21"/>
              </w:rPr>
              <w:t>批发和零售业增加值</w:t>
            </w:r>
          </w:p>
        </w:tc>
        <w:tc>
          <w:tcPr>
            <w:tcW w:w="873" w:type="dxa"/>
            <w:vAlign w:val="center"/>
          </w:tcPr>
          <w:p w:rsidR="0008104E" w:rsidRDefault="006905E2">
            <w:pPr>
              <w:spacing w:line="240" w:lineRule="exact"/>
              <w:jc w:val="center"/>
              <w:textAlignment w:val="baseline"/>
              <w:rPr>
                <w:color w:val="000000"/>
                <w:sz w:val="20"/>
                <w:szCs w:val="21"/>
              </w:rPr>
            </w:pPr>
            <w:r>
              <w:rPr>
                <w:color w:val="000000"/>
                <w:szCs w:val="21"/>
              </w:rPr>
              <w:t>亿元</w:t>
            </w:r>
          </w:p>
        </w:tc>
        <w:tc>
          <w:tcPr>
            <w:tcW w:w="845" w:type="dxa"/>
            <w:vAlign w:val="center"/>
          </w:tcPr>
          <w:p w:rsidR="0008104E" w:rsidRDefault="006905E2">
            <w:pPr>
              <w:spacing w:line="240" w:lineRule="exact"/>
              <w:jc w:val="center"/>
              <w:textAlignment w:val="baseline"/>
              <w:rPr>
                <w:kern w:val="0"/>
                <w:sz w:val="20"/>
                <w:szCs w:val="21"/>
              </w:rPr>
            </w:pPr>
            <w:r>
              <w:rPr>
                <w:rFonts w:hint="eastAsia"/>
                <w:kern w:val="0"/>
                <w:sz w:val="20"/>
                <w:szCs w:val="21"/>
              </w:rPr>
              <w:t>56.5</w:t>
            </w:r>
          </w:p>
        </w:tc>
        <w:tc>
          <w:tcPr>
            <w:tcW w:w="960" w:type="dxa"/>
            <w:vAlign w:val="center"/>
          </w:tcPr>
          <w:p w:rsidR="0008104E" w:rsidRDefault="006905E2">
            <w:pPr>
              <w:spacing w:line="240" w:lineRule="exact"/>
              <w:jc w:val="center"/>
              <w:textAlignment w:val="baseline"/>
              <w:rPr>
                <w:kern w:val="0"/>
                <w:sz w:val="20"/>
                <w:szCs w:val="21"/>
              </w:rPr>
            </w:pPr>
            <w:r>
              <w:rPr>
                <w:rFonts w:hint="eastAsia"/>
                <w:sz w:val="20"/>
                <w:szCs w:val="21"/>
              </w:rPr>
              <w:t>≧</w:t>
            </w:r>
            <w:r>
              <w:rPr>
                <w:rFonts w:hint="eastAsia"/>
                <w:kern w:val="0"/>
                <w:sz w:val="20"/>
                <w:szCs w:val="21"/>
              </w:rPr>
              <w:t>70</w:t>
            </w:r>
          </w:p>
        </w:tc>
        <w:tc>
          <w:tcPr>
            <w:tcW w:w="851" w:type="dxa"/>
            <w:vAlign w:val="center"/>
          </w:tcPr>
          <w:p w:rsidR="0008104E" w:rsidRDefault="006905E2">
            <w:pPr>
              <w:spacing w:line="240" w:lineRule="exact"/>
              <w:jc w:val="center"/>
              <w:textAlignment w:val="baseline"/>
              <w:rPr>
                <w:kern w:val="0"/>
                <w:sz w:val="20"/>
                <w:szCs w:val="21"/>
              </w:rPr>
            </w:pPr>
            <w:r>
              <w:rPr>
                <w:rFonts w:hint="eastAsia"/>
                <w:kern w:val="0"/>
                <w:sz w:val="20"/>
                <w:szCs w:val="21"/>
              </w:rPr>
              <w:t>——</w:t>
            </w:r>
          </w:p>
        </w:tc>
        <w:tc>
          <w:tcPr>
            <w:tcW w:w="851" w:type="dxa"/>
            <w:vAlign w:val="center"/>
          </w:tcPr>
          <w:p w:rsidR="0008104E" w:rsidRDefault="006905E2">
            <w:pPr>
              <w:spacing w:line="240" w:lineRule="exact"/>
              <w:jc w:val="center"/>
              <w:textAlignment w:val="baseline"/>
              <w:rPr>
                <w:sz w:val="20"/>
                <w:szCs w:val="21"/>
              </w:rPr>
            </w:pPr>
            <w:r>
              <w:rPr>
                <w:szCs w:val="21"/>
              </w:rPr>
              <w:t>预期性</w:t>
            </w:r>
          </w:p>
        </w:tc>
      </w:tr>
      <w:tr w:rsidR="0008104E">
        <w:trPr>
          <w:trHeight w:val="454"/>
          <w:jc w:val="center"/>
        </w:trPr>
        <w:tc>
          <w:tcPr>
            <w:tcW w:w="508" w:type="dxa"/>
            <w:vMerge/>
            <w:vAlign w:val="center"/>
          </w:tcPr>
          <w:p w:rsidR="0008104E" w:rsidRDefault="0008104E">
            <w:pPr>
              <w:widowControl/>
              <w:spacing w:line="240" w:lineRule="exact"/>
              <w:jc w:val="left"/>
              <w:textAlignment w:val="baseline"/>
              <w:rPr>
                <w:rFonts w:eastAsia="楷体_GB2312"/>
                <w:b/>
                <w:color w:val="000000"/>
                <w:kern w:val="0"/>
                <w:sz w:val="20"/>
                <w:szCs w:val="21"/>
              </w:rPr>
            </w:pPr>
          </w:p>
        </w:tc>
        <w:tc>
          <w:tcPr>
            <w:tcW w:w="504" w:type="dxa"/>
            <w:vAlign w:val="center"/>
          </w:tcPr>
          <w:p w:rsidR="0008104E" w:rsidRDefault="006905E2">
            <w:pPr>
              <w:spacing w:line="240" w:lineRule="exact"/>
              <w:jc w:val="center"/>
              <w:textAlignment w:val="baseline"/>
              <w:rPr>
                <w:rFonts w:eastAsia="楷体"/>
                <w:color w:val="000000"/>
                <w:sz w:val="20"/>
                <w:szCs w:val="21"/>
              </w:rPr>
            </w:pPr>
            <w:r>
              <w:rPr>
                <w:rFonts w:eastAsia="楷体" w:hint="eastAsia"/>
                <w:color w:val="000000"/>
                <w:szCs w:val="21"/>
              </w:rPr>
              <w:t>9</w:t>
            </w:r>
          </w:p>
        </w:tc>
        <w:tc>
          <w:tcPr>
            <w:tcW w:w="3682" w:type="dxa"/>
            <w:vAlign w:val="center"/>
          </w:tcPr>
          <w:p w:rsidR="0008104E" w:rsidRDefault="006905E2">
            <w:pPr>
              <w:spacing w:line="240" w:lineRule="exact"/>
              <w:jc w:val="left"/>
              <w:textAlignment w:val="baseline"/>
              <w:rPr>
                <w:color w:val="000000"/>
                <w:sz w:val="20"/>
                <w:szCs w:val="21"/>
              </w:rPr>
            </w:pPr>
            <w:r>
              <w:rPr>
                <w:color w:val="000000"/>
                <w:szCs w:val="21"/>
              </w:rPr>
              <w:t>金融业增加值</w:t>
            </w:r>
          </w:p>
        </w:tc>
        <w:tc>
          <w:tcPr>
            <w:tcW w:w="873" w:type="dxa"/>
            <w:vAlign w:val="center"/>
          </w:tcPr>
          <w:p w:rsidR="0008104E" w:rsidRDefault="006905E2">
            <w:pPr>
              <w:spacing w:line="240" w:lineRule="exact"/>
              <w:jc w:val="center"/>
              <w:textAlignment w:val="baseline"/>
              <w:rPr>
                <w:color w:val="000000"/>
                <w:sz w:val="20"/>
                <w:szCs w:val="21"/>
              </w:rPr>
            </w:pPr>
            <w:r>
              <w:rPr>
                <w:color w:val="000000"/>
                <w:kern w:val="0"/>
                <w:szCs w:val="21"/>
              </w:rPr>
              <w:t>亿元</w:t>
            </w:r>
          </w:p>
        </w:tc>
        <w:tc>
          <w:tcPr>
            <w:tcW w:w="845" w:type="dxa"/>
            <w:vAlign w:val="center"/>
          </w:tcPr>
          <w:p w:rsidR="0008104E" w:rsidRDefault="006905E2">
            <w:pPr>
              <w:spacing w:line="240" w:lineRule="exact"/>
              <w:jc w:val="center"/>
              <w:textAlignment w:val="baseline"/>
              <w:rPr>
                <w:kern w:val="0"/>
                <w:sz w:val="20"/>
                <w:szCs w:val="21"/>
              </w:rPr>
            </w:pPr>
            <w:r>
              <w:rPr>
                <w:rFonts w:hint="eastAsia"/>
                <w:kern w:val="0"/>
                <w:sz w:val="20"/>
                <w:szCs w:val="21"/>
              </w:rPr>
              <w:t>85.3</w:t>
            </w:r>
          </w:p>
        </w:tc>
        <w:tc>
          <w:tcPr>
            <w:tcW w:w="960" w:type="dxa"/>
            <w:vAlign w:val="center"/>
          </w:tcPr>
          <w:p w:rsidR="0008104E" w:rsidRDefault="006905E2">
            <w:pPr>
              <w:spacing w:line="240" w:lineRule="exact"/>
              <w:jc w:val="center"/>
              <w:textAlignment w:val="baseline"/>
              <w:rPr>
                <w:kern w:val="0"/>
                <w:sz w:val="20"/>
                <w:szCs w:val="21"/>
              </w:rPr>
            </w:pPr>
            <w:r>
              <w:rPr>
                <w:rFonts w:hint="eastAsia"/>
                <w:sz w:val="20"/>
                <w:szCs w:val="21"/>
              </w:rPr>
              <w:t>≧</w:t>
            </w:r>
            <w:r>
              <w:rPr>
                <w:rFonts w:hint="eastAsia"/>
                <w:kern w:val="0"/>
                <w:sz w:val="20"/>
                <w:szCs w:val="21"/>
              </w:rPr>
              <w:t>100</w:t>
            </w:r>
          </w:p>
        </w:tc>
        <w:tc>
          <w:tcPr>
            <w:tcW w:w="851" w:type="dxa"/>
            <w:vAlign w:val="center"/>
          </w:tcPr>
          <w:p w:rsidR="0008104E" w:rsidRDefault="006905E2">
            <w:pPr>
              <w:spacing w:line="240" w:lineRule="exact"/>
              <w:jc w:val="center"/>
              <w:textAlignment w:val="baseline"/>
              <w:rPr>
                <w:kern w:val="0"/>
                <w:sz w:val="20"/>
                <w:szCs w:val="21"/>
              </w:rPr>
            </w:pPr>
            <w:r>
              <w:rPr>
                <w:rFonts w:hint="eastAsia"/>
                <w:kern w:val="0"/>
                <w:sz w:val="20"/>
                <w:szCs w:val="21"/>
              </w:rPr>
              <w:t>——</w:t>
            </w:r>
          </w:p>
        </w:tc>
        <w:tc>
          <w:tcPr>
            <w:tcW w:w="851" w:type="dxa"/>
            <w:vAlign w:val="center"/>
          </w:tcPr>
          <w:p w:rsidR="0008104E" w:rsidRDefault="006905E2">
            <w:pPr>
              <w:spacing w:line="240" w:lineRule="exact"/>
              <w:jc w:val="center"/>
              <w:textAlignment w:val="baseline"/>
              <w:rPr>
                <w:sz w:val="20"/>
                <w:szCs w:val="21"/>
              </w:rPr>
            </w:pPr>
            <w:r>
              <w:rPr>
                <w:szCs w:val="21"/>
              </w:rPr>
              <w:t>预期性</w:t>
            </w:r>
          </w:p>
        </w:tc>
      </w:tr>
      <w:tr w:rsidR="0008104E">
        <w:trPr>
          <w:trHeight w:val="454"/>
          <w:jc w:val="center"/>
        </w:trPr>
        <w:tc>
          <w:tcPr>
            <w:tcW w:w="508" w:type="dxa"/>
            <w:vMerge/>
            <w:vAlign w:val="center"/>
          </w:tcPr>
          <w:p w:rsidR="0008104E" w:rsidRDefault="0008104E">
            <w:pPr>
              <w:widowControl/>
              <w:spacing w:line="240" w:lineRule="exact"/>
              <w:jc w:val="left"/>
              <w:textAlignment w:val="baseline"/>
              <w:rPr>
                <w:rFonts w:eastAsia="楷体_GB2312"/>
                <w:b/>
                <w:color w:val="000000"/>
                <w:kern w:val="0"/>
                <w:sz w:val="20"/>
                <w:szCs w:val="21"/>
              </w:rPr>
            </w:pPr>
          </w:p>
        </w:tc>
        <w:tc>
          <w:tcPr>
            <w:tcW w:w="504" w:type="dxa"/>
            <w:vAlign w:val="center"/>
          </w:tcPr>
          <w:p w:rsidR="0008104E" w:rsidRDefault="006905E2">
            <w:pPr>
              <w:spacing w:line="240" w:lineRule="exact"/>
              <w:jc w:val="center"/>
              <w:textAlignment w:val="baseline"/>
              <w:rPr>
                <w:rFonts w:eastAsia="楷体"/>
                <w:color w:val="000000"/>
                <w:sz w:val="20"/>
                <w:szCs w:val="21"/>
              </w:rPr>
            </w:pPr>
            <w:r>
              <w:rPr>
                <w:rFonts w:eastAsia="楷体" w:hint="eastAsia"/>
                <w:color w:val="000000"/>
                <w:szCs w:val="21"/>
              </w:rPr>
              <w:t>10</w:t>
            </w:r>
          </w:p>
        </w:tc>
        <w:tc>
          <w:tcPr>
            <w:tcW w:w="3682" w:type="dxa"/>
            <w:vAlign w:val="center"/>
          </w:tcPr>
          <w:p w:rsidR="0008104E" w:rsidRDefault="006905E2">
            <w:pPr>
              <w:spacing w:line="240" w:lineRule="exact"/>
              <w:jc w:val="left"/>
              <w:textAlignment w:val="baseline"/>
              <w:rPr>
                <w:color w:val="000000"/>
                <w:sz w:val="20"/>
                <w:szCs w:val="21"/>
              </w:rPr>
            </w:pPr>
            <w:r>
              <w:rPr>
                <w:color w:val="000000"/>
                <w:szCs w:val="21"/>
              </w:rPr>
              <w:t>交通运输、仓储和邮政业增加值</w:t>
            </w:r>
          </w:p>
        </w:tc>
        <w:tc>
          <w:tcPr>
            <w:tcW w:w="873" w:type="dxa"/>
            <w:vAlign w:val="center"/>
          </w:tcPr>
          <w:p w:rsidR="0008104E" w:rsidRDefault="006905E2">
            <w:pPr>
              <w:spacing w:line="240" w:lineRule="exact"/>
              <w:jc w:val="center"/>
              <w:textAlignment w:val="baseline"/>
              <w:rPr>
                <w:color w:val="000000"/>
                <w:sz w:val="20"/>
                <w:szCs w:val="21"/>
              </w:rPr>
            </w:pPr>
            <w:r>
              <w:rPr>
                <w:color w:val="000000"/>
                <w:kern w:val="0"/>
                <w:szCs w:val="21"/>
              </w:rPr>
              <w:t>亿元</w:t>
            </w:r>
          </w:p>
        </w:tc>
        <w:tc>
          <w:tcPr>
            <w:tcW w:w="845" w:type="dxa"/>
            <w:vAlign w:val="center"/>
          </w:tcPr>
          <w:p w:rsidR="0008104E" w:rsidRDefault="006905E2">
            <w:pPr>
              <w:spacing w:line="240" w:lineRule="exact"/>
              <w:jc w:val="center"/>
              <w:textAlignment w:val="baseline"/>
              <w:rPr>
                <w:kern w:val="0"/>
                <w:sz w:val="20"/>
                <w:szCs w:val="21"/>
              </w:rPr>
            </w:pPr>
            <w:r>
              <w:rPr>
                <w:rFonts w:hint="eastAsia"/>
                <w:kern w:val="0"/>
                <w:sz w:val="20"/>
                <w:szCs w:val="21"/>
              </w:rPr>
              <w:t>23.5</w:t>
            </w:r>
          </w:p>
        </w:tc>
        <w:tc>
          <w:tcPr>
            <w:tcW w:w="960" w:type="dxa"/>
            <w:vAlign w:val="center"/>
          </w:tcPr>
          <w:p w:rsidR="0008104E" w:rsidRDefault="006905E2">
            <w:pPr>
              <w:spacing w:line="240" w:lineRule="exact"/>
              <w:jc w:val="center"/>
              <w:textAlignment w:val="baseline"/>
              <w:rPr>
                <w:kern w:val="0"/>
                <w:sz w:val="20"/>
                <w:szCs w:val="21"/>
              </w:rPr>
            </w:pPr>
            <w:r>
              <w:rPr>
                <w:rFonts w:hint="eastAsia"/>
                <w:sz w:val="20"/>
                <w:szCs w:val="21"/>
              </w:rPr>
              <w:t>≧</w:t>
            </w:r>
            <w:r>
              <w:rPr>
                <w:rFonts w:hint="eastAsia"/>
                <w:sz w:val="20"/>
                <w:szCs w:val="21"/>
              </w:rPr>
              <w:t>25</w:t>
            </w:r>
          </w:p>
        </w:tc>
        <w:tc>
          <w:tcPr>
            <w:tcW w:w="851" w:type="dxa"/>
            <w:vAlign w:val="center"/>
          </w:tcPr>
          <w:p w:rsidR="0008104E" w:rsidRDefault="006905E2">
            <w:pPr>
              <w:spacing w:line="240" w:lineRule="exact"/>
              <w:jc w:val="center"/>
              <w:textAlignment w:val="baseline"/>
              <w:rPr>
                <w:szCs w:val="21"/>
              </w:rPr>
            </w:pPr>
            <w:r>
              <w:rPr>
                <w:rFonts w:hint="eastAsia"/>
                <w:szCs w:val="21"/>
              </w:rPr>
              <w:t>——</w:t>
            </w:r>
          </w:p>
        </w:tc>
        <w:tc>
          <w:tcPr>
            <w:tcW w:w="851" w:type="dxa"/>
            <w:vAlign w:val="center"/>
          </w:tcPr>
          <w:p w:rsidR="0008104E" w:rsidRDefault="006905E2">
            <w:pPr>
              <w:spacing w:line="240" w:lineRule="exact"/>
              <w:jc w:val="center"/>
              <w:textAlignment w:val="baseline"/>
              <w:rPr>
                <w:sz w:val="20"/>
                <w:szCs w:val="21"/>
              </w:rPr>
            </w:pPr>
            <w:r>
              <w:rPr>
                <w:szCs w:val="21"/>
              </w:rPr>
              <w:t>预期性</w:t>
            </w:r>
          </w:p>
        </w:tc>
      </w:tr>
      <w:tr w:rsidR="0008104E">
        <w:trPr>
          <w:trHeight w:val="454"/>
          <w:jc w:val="center"/>
        </w:trPr>
        <w:tc>
          <w:tcPr>
            <w:tcW w:w="508" w:type="dxa"/>
            <w:vMerge/>
            <w:vAlign w:val="center"/>
          </w:tcPr>
          <w:p w:rsidR="0008104E" w:rsidRDefault="0008104E">
            <w:pPr>
              <w:widowControl/>
              <w:spacing w:line="240" w:lineRule="exact"/>
              <w:jc w:val="left"/>
              <w:textAlignment w:val="baseline"/>
              <w:rPr>
                <w:rFonts w:eastAsia="楷体_GB2312"/>
                <w:b/>
                <w:color w:val="000000"/>
                <w:kern w:val="0"/>
                <w:sz w:val="20"/>
                <w:szCs w:val="21"/>
              </w:rPr>
            </w:pPr>
          </w:p>
        </w:tc>
        <w:tc>
          <w:tcPr>
            <w:tcW w:w="504" w:type="dxa"/>
            <w:vAlign w:val="center"/>
          </w:tcPr>
          <w:p w:rsidR="0008104E" w:rsidRDefault="006905E2">
            <w:pPr>
              <w:spacing w:line="240" w:lineRule="exact"/>
              <w:jc w:val="center"/>
              <w:textAlignment w:val="baseline"/>
              <w:rPr>
                <w:rFonts w:eastAsia="楷体"/>
                <w:color w:val="000000"/>
                <w:sz w:val="20"/>
                <w:szCs w:val="21"/>
              </w:rPr>
            </w:pPr>
            <w:r>
              <w:rPr>
                <w:rFonts w:eastAsia="楷体" w:hint="eastAsia"/>
                <w:color w:val="000000"/>
                <w:szCs w:val="21"/>
              </w:rPr>
              <w:t>1</w:t>
            </w:r>
            <w:r>
              <w:rPr>
                <w:rFonts w:eastAsia="楷体" w:hint="eastAsia"/>
                <w:color w:val="000000"/>
                <w:szCs w:val="21"/>
              </w:rPr>
              <w:t>1</w:t>
            </w:r>
          </w:p>
        </w:tc>
        <w:tc>
          <w:tcPr>
            <w:tcW w:w="3682" w:type="dxa"/>
            <w:vAlign w:val="center"/>
          </w:tcPr>
          <w:p w:rsidR="0008104E" w:rsidRDefault="006905E2">
            <w:pPr>
              <w:spacing w:line="240" w:lineRule="exact"/>
              <w:jc w:val="left"/>
              <w:textAlignment w:val="baseline"/>
              <w:rPr>
                <w:sz w:val="20"/>
                <w:szCs w:val="21"/>
              </w:rPr>
            </w:pPr>
            <w:r>
              <w:rPr>
                <w:rFonts w:hint="eastAsia"/>
              </w:rPr>
              <w:t>公共管理、社会保障和社会组织</w:t>
            </w:r>
          </w:p>
        </w:tc>
        <w:tc>
          <w:tcPr>
            <w:tcW w:w="873" w:type="dxa"/>
            <w:vAlign w:val="center"/>
          </w:tcPr>
          <w:p w:rsidR="0008104E" w:rsidRDefault="006905E2">
            <w:pPr>
              <w:spacing w:line="240" w:lineRule="exact"/>
              <w:jc w:val="center"/>
              <w:textAlignment w:val="baseline"/>
              <w:rPr>
                <w:sz w:val="20"/>
                <w:szCs w:val="21"/>
              </w:rPr>
            </w:pPr>
            <w:r>
              <w:rPr>
                <w:szCs w:val="21"/>
              </w:rPr>
              <w:t>亿元</w:t>
            </w:r>
          </w:p>
        </w:tc>
        <w:tc>
          <w:tcPr>
            <w:tcW w:w="845" w:type="dxa"/>
            <w:vAlign w:val="center"/>
          </w:tcPr>
          <w:p w:rsidR="0008104E" w:rsidRDefault="006905E2">
            <w:pPr>
              <w:spacing w:line="240" w:lineRule="exact"/>
              <w:jc w:val="center"/>
              <w:textAlignment w:val="baseline"/>
              <w:rPr>
                <w:kern w:val="0"/>
                <w:sz w:val="20"/>
                <w:szCs w:val="21"/>
              </w:rPr>
            </w:pPr>
            <w:r>
              <w:rPr>
                <w:rFonts w:hint="eastAsia"/>
              </w:rPr>
              <w:t>68.6</w:t>
            </w:r>
          </w:p>
        </w:tc>
        <w:tc>
          <w:tcPr>
            <w:tcW w:w="960" w:type="dxa"/>
            <w:vAlign w:val="center"/>
          </w:tcPr>
          <w:p w:rsidR="0008104E" w:rsidRDefault="006905E2">
            <w:pPr>
              <w:spacing w:line="240" w:lineRule="exact"/>
              <w:jc w:val="center"/>
              <w:textAlignment w:val="baseline"/>
              <w:rPr>
                <w:kern w:val="0"/>
                <w:sz w:val="20"/>
                <w:szCs w:val="21"/>
              </w:rPr>
            </w:pPr>
            <w:r>
              <w:rPr>
                <w:rFonts w:hint="eastAsia"/>
                <w:sz w:val="20"/>
                <w:szCs w:val="21"/>
              </w:rPr>
              <w:t>≧</w:t>
            </w:r>
            <w:r>
              <w:rPr>
                <w:rFonts w:hint="eastAsia"/>
                <w:sz w:val="20"/>
                <w:szCs w:val="21"/>
              </w:rPr>
              <w:t>70</w:t>
            </w:r>
          </w:p>
        </w:tc>
        <w:tc>
          <w:tcPr>
            <w:tcW w:w="851" w:type="dxa"/>
            <w:vAlign w:val="center"/>
          </w:tcPr>
          <w:p w:rsidR="0008104E" w:rsidRDefault="006905E2">
            <w:pPr>
              <w:spacing w:line="240" w:lineRule="exact"/>
              <w:jc w:val="center"/>
              <w:textAlignment w:val="baseline"/>
              <w:rPr>
                <w:szCs w:val="21"/>
              </w:rPr>
            </w:pPr>
            <w:r>
              <w:rPr>
                <w:rFonts w:hint="eastAsia"/>
                <w:szCs w:val="21"/>
              </w:rPr>
              <w:t>——</w:t>
            </w:r>
          </w:p>
        </w:tc>
        <w:tc>
          <w:tcPr>
            <w:tcW w:w="851" w:type="dxa"/>
            <w:vAlign w:val="center"/>
          </w:tcPr>
          <w:p w:rsidR="0008104E" w:rsidRDefault="006905E2">
            <w:pPr>
              <w:spacing w:line="240" w:lineRule="exact"/>
              <w:jc w:val="center"/>
              <w:textAlignment w:val="baseline"/>
              <w:rPr>
                <w:sz w:val="20"/>
                <w:szCs w:val="21"/>
              </w:rPr>
            </w:pPr>
            <w:r>
              <w:rPr>
                <w:szCs w:val="21"/>
              </w:rPr>
              <w:t>预期性</w:t>
            </w:r>
          </w:p>
        </w:tc>
      </w:tr>
      <w:tr w:rsidR="0008104E">
        <w:trPr>
          <w:trHeight w:val="454"/>
          <w:jc w:val="center"/>
        </w:trPr>
        <w:tc>
          <w:tcPr>
            <w:tcW w:w="508" w:type="dxa"/>
            <w:vMerge/>
            <w:vAlign w:val="center"/>
          </w:tcPr>
          <w:p w:rsidR="0008104E" w:rsidRDefault="0008104E">
            <w:pPr>
              <w:widowControl/>
              <w:spacing w:line="360" w:lineRule="exact"/>
              <w:jc w:val="left"/>
              <w:textAlignment w:val="baseline"/>
              <w:rPr>
                <w:rFonts w:eastAsia="楷体_GB2312"/>
                <w:b/>
                <w:color w:val="000000"/>
                <w:kern w:val="0"/>
                <w:sz w:val="20"/>
                <w:szCs w:val="21"/>
              </w:rPr>
            </w:pPr>
          </w:p>
        </w:tc>
        <w:tc>
          <w:tcPr>
            <w:tcW w:w="504" w:type="dxa"/>
            <w:vAlign w:val="center"/>
          </w:tcPr>
          <w:p w:rsidR="0008104E" w:rsidRDefault="006905E2">
            <w:pPr>
              <w:spacing w:line="360" w:lineRule="exact"/>
              <w:jc w:val="center"/>
              <w:textAlignment w:val="baseline"/>
              <w:rPr>
                <w:rFonts w:eastAsia="楷体"/>
                <w:color w:val="000000"/>
                <w:szCs w:val="21"/>
              </w:rPr>
            </w:pPr>
            <w:r>
              <w:rPr>
                <w:rFonts w:eastAsia="楷体" w:hint="eastAsia"/>
                <w:color w:val="000000"/>
                <w:szCs w:val="21"/>
              </w:rPr>
              <w:t>1</w:t>
            </w:r>
            <w:r>
              <w:rPr>
                <w:rFonts w:eastAsia="楷体" w:hint="eastAsia"/>
                <w:color w:val="000000"/>
                <w:szCs w:val="21"/>
              </w:rPr>
              <w:t>2</w:t>
            </w:r>
          </w:p>
        </w:tc>
        <w:tc>
          <w:tcPr>
            <w:tcW w:w="3682" w:type="dxa"/>
            <w:vAlign w:val="center"/>
          </w:tcPr>
          <w:p w:rsidR="0008104E" w:rsidRDefault="006905E2">
            <w:pPr>
              <w:spacing w:line="360" w:lineRule="exact"/>
              <w:jc w:val="left"/>
              <w:textAlignment w:val="baseline"/>
              <w:rPr>
                <w:szCs w:val="21"/>
              </w:rPr>
            </w:pPr>
            <w:r>
              <w:rPr>
                <w:rFonts w:hint="eastAsia"/>
                <w:szCs w:val="21"/>
              </w:rPr>
              <w:t>各类卫生机构拥有床位</w:t>
            </w:r>
          </w:p>
        </w:tc>
        <w:tc>
          <w:tcPr>
            <w:tcW w:w="873" w:type="dxa"/>
            <w:vAlign w:val="center"/>
          </w:tcPr>
          <w:p w:rsidR="0008104E" w:rsidRDefault="006905E2">
            <w:pPr>
              <w:spacing w:line="360" w:lineRule="exact"/>
              <w:jc w:val="center"/>
              <w:textAlignment w:val="baseline"/>
              <w:rPr>
                <w:szCs w:val="21"/>
              </w:rPr>
            </w:pPr>
            <w:r>
              <w:rPr>
                <w:rFonts w:hint="eastAsia"/>
                <w:szCs w:val="21"/>
              </w:rPr>
              <w:t>张</w:t>
            </w:r>
          </w:p>
        </w:tc>
        <w:tc>
          <w:tcPr>
            <w:tcW w:w="845" w:type="dxa"/>
            <w:vAlign w:val="center"/>
          </w:tcPr>
          <w:p w:rsidR="0008104E" w:rsidRDefault="006905E2">
            <w:pPr>
              <w:spacing w:line="360" w:lineRule="exact"/>
              <w:jc w:val="center"/>
              <w:textAlignment w:val="baseline"/>
              <w:rPr>
                <w:sz w:val="20"/>
                <w:szCs w:val="21"/>
              </w:rPr>
            </w:pPr>
            <w:r>
              <w:rPr>
                <w:rFonts w:hint="eastAsia"/>
                <w:sz w:val="20"/>
                <w:szCs w:val="21"/>
              </w:rPr>
              <w:t>184</w:t>
            </w:r>
            <w:r>
              <w:rPr>
                <w:sz w:val="20"/>
                <w:szCs w:val="21"/>
              </w:rPr>
              <w:t>71</w:t>
            </w:r>
          </w:p>
        </w:tc>
        <w:tc>
          <w:tcPr>
            <w:tcW w:w="960" w:type="dxa"/>
            <w:vAlign w:val="center"/>
          </w:tcPr>
          <w:p w:rsidR="0008104E" w:rsidRDefault="006905E2">
            <w:pPr>
              <w:spacing w:line="360" w:lineRule="exact"/>
              <w:jc w:val="center"/>
              <w:textAlignment w:val="baseline"/>
              <w:rPr>
                <w:kern w:val="0"/>
                <w:sz w:val="20"/>
                <w:szCs w:val="21"/>
              </w:rPr>
            </w:pPr>
            <w:r>
              <w:rPr>
                <w:rFonts w:hint="eastAsia"/>
                <w:sz w:val="20"/>
                <w:szCs w:val="21"/>
              </w:rPr>
              <w:t>≧</w:t>
            </w:r>
            <w:r>
              <w:rPr>
                <w:rFonts w:hint="eastAsia"/>
                <w:sz w:val="20"/>
                <w:szCs w:val="21"/>
              </w:rPr>
              <w:t>20000</w:t>
            </w:r>
          </w:p>
        </w:tc>
        <w:tc>
          <w:tcPr>
            <w:tcW w:w="851" w:type="dxa"/>
            <w:vAlign w:val="center"/>
          </w:tcPr>
          <w:p w:rsidR="0008104E" w:rsidRDefault="006905E2">
            <w:pPr>
              <w:spacing w:line="360" w:lineRule="exact"/>
              <w:jc w:val="center"/>
              <w:textAlignment w:val="baseline"/>
              <w:rPr>
                <w:szCs w:val="21"/>
              </w:rPr>
            </w:pPr>
            <w:r>
              <w:rPr>
                <w:rFonts w:hint="eastAsia"/>
                <w:szCs w:val="21"/>
              </w:rPr>
              <w:t>——</w:t>
            </w:r>
          </w:p>
        </w:tc>
        <w:tc>
          <w:tcPr>
            <w:tcW w:w="851" w:type="dxa"/>
            <w:vAlign w:val="center"/>
          </w:tcPr>
          <w:p w:rsidR="0008104E" w:rsidRDefault="006905E2">
            <w:pPr>
              <w:spacing w:line="360" w:lineRule="exact"/>
              <w:jc w:val="center"/>
              <w:textAlignment w:val="baseline"/>
              <w:rPr>
                <w:szCs w:val="21"/>
              </w:rPr>
            </w:pPr>
            <w:r>
              <w:rPr>
                <w:rFonts w:hint="eastAsia"/>
                <w:szCs w:val="21"/>
              </w:rPr>
              <w:t>预期性</w:t>
            </w:r>
          </w:p>
        </w:tc>
      </w:tr>
      <w:tr w:rsidR="0008104E">
        <w:trPr>
          <w:trHeight w:val="454"/>
          <w:jc w:val="center"/>
        </w:trPr>
        <w:tc>
          <w:tcPr>
            <w:tcW w:w="508" w:type="dxa"/>
            <w:vMerge/>
            <w:vAlign w:val="center"/>
          </w:tcPr>
          <w:p w:rsidR="0008104E" w:rsidRDefault="0008104E">
            <w:pPr>
              <w:widowControl/>
              <w:spacing w:line="360" w:lineRule="exact"/>
              <w:jc w:val="left"/>
              <w:textAlignment w:val="baseline"/>
              <w:rPr>
                <w:rFonts w:eastAsia="楷体_GB2312"/>
                <w:b/>
                <w:color w:val="000000"/>
                <w:kern w:val="0"/>
                <w:sz w:val="20"/>
                <w:szCs w:val="21"/>
              </w:rPr>
            </w:pPr>
          </w:p>
        </w:tc>
        <w:tc>
          <w:tcPr>
            <w:tcW w:w="504" w:type="dxa"/>
            <w:vAlign w:val="center"/>
          </w:tcPr>
          <w:p w:rsidR="0008104E" w:rsidRDefault="006905E2">
            <w:pPr>
              <w:spacing w:line="360" w:lineRule="exact"/>
              <w:jc w:val="center"/>
              <w:textAlignment w:val="baseline"/>
              <w:rPr>
                <w:rFonts w:eastAsia="楷体"/>
                <w:color w:val="000000"/>
                <w:szCs w:val="21"/>
              </w:rPr>
            </w:pPr>
            <w:r>
              <w:rPr>
                <w:rFonts w:eastAsia="楷体" w:hint="eastAsia"/>
                <w:color w:val="000000"/>
                <w:szCs w:val="21"/>
              </w:rPr>
              <w:t>13</w:t>
            </w:r>
          </w:p>
        </w:tc>
        <w:tc>
          <w:tcPr>
            <w:tcW w:w="3682" w:type="dxa"/>
            <w:vAlign w:val="center"/>
          </w:tcPr>
          <w:p w:rsidR="0008104E" w:rsidRDefault="006905E2">
            <w:pPr>
              <w:spacing w:line="360" w:lineRule="exact"/>
              <w:jc w:val="left"/>
              <w:textAlignment w:val="baseline"/>
              <w:rPr>
                <w:szCs w:val="21"/>
              </w:rPr>
            </w:pPr>
            <w:r>
              <w:rPr>
                <w:rFonts w:hint="eastAsia"/>
                <w:szCs w:val="21"/>
              </w:rPr>
              <w:t>养老机构护理性床位</w:t>
            </w:r>
          </w:p>
        </w:tc>
        <w:tc>
          <w:tcPr>
            <w:tcW w:w="873" w:type="dxa"/>
            <w:vAlign w:val="center"/>
          </w:tcPr>
          <w:p w:rsidR="0008104E" w:rsidRDefault="006905E2">
            <w:pPr>
              <w:spacing w:line="360" w:lineRule="exact"/>
              <w:jc w:val="center"/>
              <w:textAlignment w:val="baseline"/>
              <w:rPr>
                <w:szCs w:val="21"/>
              </w:rPr>
            </w:pPr>
            <w:r>
              <w:rPr>
                <w:color w:val="000000"/>
                <w:szCs w:val="21"/>
              </w:rPr>
              <w:t>%</w:t>
            </w:r>
          </w:p>
        </w:tc>
        <w:tc>
          <w:tcPr>
            <w:tcW w:w="845" w:type="dxa"/>
            <w:vAlign w:val="center"/>
          </w:tcPr>
          <w:p w:rsidR="0008104E" w:rsidRDefault="006905E2">
            <w:pPr>
              <w:spacing w:line="360" w:lineRule="exact"/>
              <w:jc w:val="center"/>
              <w:textAlignment w:val="baseline"/>
              <w:rPr>
                <w:sz w:val="20"/>
                <w:szCs w:val="21"/>
              </w:rPr>
            </w:pPr>
            <w:r>
              <w:rPr>
                <w:rFonts w:hint="eastAsia"/>
                <w:sz w:val="20"/>
                <w:szCs w:val="21"/>
              </w:rPr>
              <w:t>30%</w:t>
            </w:r>
          </w:p>
        </w:tc>
        <w:tc>
          <w:tcPr>
            <w:tcW w:w="960" w:type="dxa"/>
            <w:vAlign w:val="center"/>
          </w:tcPr>
          <w:p w:rsidR="0008104E" w:rsidRDefault="006905E2">
            <w:pPr>
              <w:spacing w:line="360" w:lineRule="exact"/>
              <w:jc w:val="center"/>
              <w:textAlignment w:val="baseline"/>
              <w:rPr>
                <w:sz w:val="20"/>
                <w:szCs w:val="21"/>
              </w:rPr>
            </w:pPr>
            <w:r>
              <w:rPr>
                <w:rFonts w:hint="eastAsia"/>
                <w:sz w:val="20"/>
                <w:szCs w:val="21"/>
              </w:rPr>
              <w:t>60%</w:t>
            </w:r>
          </w:p>
        </w:tc>
        <w:tc>
          <w:tcPr>
            <w:tcW w:w="851" w:type="dxa"/>
            <w:vAlign w:val="center"/>
          </w:tcPr>
          <w:p w:rsidR="0008104E" w:rsidRDefault="006905E2">
            <w:pPr>
              <w:spacing w:line="360" w:lineRule="exact"/>
              <w:jc w:val="center"/>
              <w:textAlignment w:val="baseline"/>
              <w:rPr>
                <w:szCs w:val="21"/>
              </w:rPr>
            </w:pPr>
            <w:r>
              <w:rPr>
                <w:rFonts w:hint="eastAsia"/>
                <w:szCs w:val="21"/>
              </w:rPr>
              <w:t>——</w:t>
            </w:r>
          </w:p>
        </w:tc>
        <w:tc>
          <w:tcPr>
            <w:tcW w:w="851" w:type="dxa"/>
            <w:vAlign w:val="center"/>
          </w:tcPr>
          <w:p w:rsidR="0008104E" w:rsidRDefault="006905E2">
            <w:pPr>
              <w:spacing w:line="360" w:lineRule="exact"/>
              <w:jc w:val="center"/>
              <w:textAlignment w:val="baseline"/>
              <w:rPr>
                <w:szCs w:val="21"/>
              </w:rPr>
            </w:pPr>
            <w:r>
              <w:rPr>
                <w:rFonts w:hint="eastAsia"/>
                <w:szCs w:val="21"/>
              </w:rPr>
              <w:t>预期性</w:t>
            </w:r>
          </w:p>
        </w:tc>
      </w:tr>
    </w:tbl>
    <w:p w:rsidR="0008104E" w:rsidRDefault="0008104E" w:rsidP="006739CB">
      <w:pPr>
        <w:widowControl/>
        <w:spacing w:beforeLines="50" w:afterLines="50" w:line="600" w:lineRule="exact"/>
        <w:jc w:val="center"/>
        <w:rPr>
          <w:rFonts w:eastAsia="黑体"/>
          <w:sz w:val="32"/>
          <w:szCs w:val="32"/>
        </w:rPr>
      </w:pPr>
      <w:bookmarkStart w:id="10" w:name="_Toc96035127"/>
    </w:p>
    <w:p w:rsidR="0008104E" w:rsidRDefault="0008104E">
      <w:pPr>
        <w:pStyle w:val="a0"/>
        <w:rPr>
          <w:rFonts w:eastAsia="黑体"/>
          <w:sz w:val="32"/>
          <w:szCs w:val="32"/>
        </w:rPr>
      </w:pPr>
    </w:p>
    <w:p w:rsidR="0008104E" w:rsidRDefault="0008104E">
      <w:pPr>
        <w:pStyle w:val="a0"/>
        <w:rPr>
          <w:rFonts w:eastAsia="黑体"/>
          <w:sz w:val="32"/>
          <w:szCs w:val="32"/>
        </w:rPr>
      </w:pPr>
    </w:p>
    <w:p w:rsidR="0008104E" w:rsidRDefault="0008104E" w:rsidP="006739CB">
      <w:pPr>
        <w:widowControl/>
        <w:spacing w:beforeLines="50" w:afterLines="50" w:line="580" w:lineRule="exact"/>
        <w:jc w:val="center"/>
        <w:rPr>
          <w:rFonts w:eastAsia="黑体"/>
          <w:sz w:val="32"/>
          <w:szCs w:val="32"/>
        </w:rPr>
      </w:pPr>
    </w:p>
    <w:p w:rsidR="0008104E" w:rsidRDefault="006905E2" w:rsidP="006739CB">
      <w:pPr>
        <w:widowControl/>
        <w:spacing w:beforeLines="50" w:afterLines="50" w:line="580" w:lineRule="exact"/>
        <w:jc w:val="center"/>
      </w:pPr>
      <w:r>
        <w:rPr>
          <w:rFonts w:eastAsia="黑体" w:hint="eastAsia"/>
          <w:sz w:val="32"/>
          <w:szCs w:val="32"/>
        </w:rPr>
        <w:lastRenderedPageBreak/>
        <w:t>第三章</w:t>
      </w:r>
      <w:r>
        <w:rPr>
          <w:rFonts w:eastAsia="黑体" w:hint="eastAsia"/>
          <w:sz w:val="32"/>
          <w:szCs w:val="32"/>
        </w:rPr>
        <w:t xml:space="preserve"> </w:t>
      </w:r>
      <w:r>
        <w:rPr>
          <w:rFonts w:eastAsia="黑体" w:hint="eastAsia"/>
          <w:sz w:val="32"/>
          <w:szCs w:val="32"/>
        </w:rPr>
        <w:t>服务业发展布局</w:t>
      </w:r>
    </w:p>
    <w:p w:rsidR="0008104E" w:rsidRDefault="006905E2" w:rsidP="006739CB">
      <w:pPr>
        <w:widowControl/>
        <w:spacing w:beforeLines="50" w:afterLines="50"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围绕丹东国民经济整体发展战略，优化核心主城区产业集聚发展格局，推动服务要素向外围区域延伸，着力构筑</w:t>
      </w:r>
      <w:r>
        <w:rPr>
          <w:rFonts w:ascii="仿宋" w:eastAsia="仿宋" w:hAnsi="仿宋" w:cs="仿宋" w:hint="eastAsia"/>
          <w:sz w:val="32"/>
          <w:szCs w:val="32"/>
        </w:rPr>
        <w:t xml:space="preserve"> </w:t>
      </w:r>
      <w:r>
        <w:rPr>
          <w:rFonts w:ascii="仿宋" w:eastAsia="仿宋" w:hAnsi="仿宋" w:cs="仿宋" w:hint="eastAsia"/>
          <w:sz w:val="32"/>
          <w:szCs w:val="32"/>
        </w:rPr>
        <w:t>“主城引领、一带驱动、</w:t>
      </w:r>
      <w:r>
        <w:rPr>
          <w:rFonts w:ascii="仿宋" w:eastAsia="仿宋" w:hAnsi="仿宋" w:cs="仿宋" w:hint="eastAsia"/>
          <w:sz w:val="32"/>
          <w:szCs w:val="32"/>
        </w:rPr>
        <w:t>两</w:t>
      </w:r>
      <w:r>
        <w:rPr>
          <w:rFonts w:ascii="仿宋" w:eastAsia="仿宋" w:hAnsi="仿宋" w:cs="仿宋" w:hint="eastAsia"/>
          <w:sz w:val="32"/>
          <w:szCs w:val="32"/>
        </w:rPr>
        <w:t>片拓展、多点</w:t>
      </w:r>
      <w:r>
        <w:rPr>
          <w:rFonts w:ascii="仿宋" w:eastAsia="仿宋" w:hAnsi="仿宋" w:cs="仿宋" w:hint="eastAsia"/>
          <w:sz w:val="32"/>
          <w:szCs w:val="32"/>
        </w:rPr>
        <w:t>集聚</w:t>
      </w:r>
      <w:r>
        <w:rPr>
          <w:rFonts w:ascii="仿宋" w:eastAsia="仿宋" w:hAnsi="仿宋" w:cs="仿宋" w:hint="eastAsia"/>
          <w:sz w:val="32"/>
          <w:szCs w:val="32"/>
        </w:rPr>
        <w:t>”的服务业空间布局，引导服务业重点产业集聚、重要资源集合、重大功能集成</w:t>
      </w:r>
      <w:r>
        <w:rPr>
          <w:rFonts w:ascii="仿宋" w:eastAsia="仿宋" w:hAnsi="仿宋" w:cs="仿宋" w:hint="eastAsia"/>
          <w:sz w:val="32"/>
          <w:szCs w:val="32"/>
        </w:rPr>
        <w:t>,</w:t>
      </w:r>
      <w:r>
        <w:rPr>
          <w:rFonts w:ascii="仿宋" w:eastAsia="仿宋" w:hAnsi="仿宋" w:cs="仿宋" w:hint="eastAsia"/>
          <w:sz w:val="32"/>
          <w:szCs w:val="32"/>
        </w:rPr>
        <w:t>提升全市区域协调发展水平。</w:t>
      </w:r>
      <w:r>
        <w:rPr>
          <w:rFonts w:ascii="仿宋" w:eastAsia="仿宋" w:hAnsi="仿宋" w:cs="仿宋" w:hint="eastAsia"/>
          <w:sz w:val="32"/>
          <w:szCs w:val="32"/>
        </w:rPr>
        <w:t xml:space="preserve"> </w:t>
      </w:r>
    </w:p>
    <w:p w:rsidR="0008104E" w:rsidRDefault="006905E2">
      <w:pPr>
        <w:pStyle w:val="a0"/>
        <w:spacing w:line="360" w:lineRule="auto"/>
        <w:rPr>
          <w:rFonts w:eastAsia="仿宋_GB2312"/>
          <w:sz w:val="32"/>
          <w:szCs w:val="32"/>
        </w:rPr>
      </w:pPr>
      <w:r>
        <w:rPr>
          <w:rFonts w:eastAsia="仿宋_GB2312" w:hint="eastAsia"/>
          <w:noProof/>
          <w:sz w:val="32"/>
          <w:szCs w:val="32"/>
        </w:rPr>
        <w:drawing>
          <wp:inline distT="0" distB="0" distL="114300" distR="114300">
            <wp:extent cx="3911600" cy="2766060"/>
            <wp:effectExtent l="0" t="0" r="12700" b="15240"/>
            <wp:docPr id="1" name="图片 1" descr="be97913a90622f834ee2d8007ba3f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e97913a90622f834ee2d8007ba3fde"/>
                    <pic:cNvPicPr>
                      <a:picLocks noChangeAspect="1"/>
                    </pic:cNvPicPr>
                  </pic:nvPicPr>
                  <pic:blipFill>
                    <a:blip r:embed="rId10"/>
                    <a:stretch>
                      <a:fillRect/>
                    </a:stretch>
                  </pic:blipFill>
                  <pic:spPr>
                    <a:xfrm>
                      <a:off x="0" y="0"/>
                      <a:ext cx="3911600" cy="2766060"/>
                    </a:xfrm>
                    <a:prstGeom prst="rect">
                      <a:avLst/>
                    </a:prstGeom>
                  </pic:spPr>
                </pic:pic>
              </a:graphicData>
            </a:graphic>
          </wp:inline>
        </w:drawing>
      </w:r>
    </w:p>
    <w:p w:rsidR="0008104E" w:rsidRDefault="006905E2">
      <w:pPr>
        <w:spacing w:line="580" w:lineRule="exact"/>
        <w:ind w:firstLineChars="400" w:firstLine="964"/>
        <w:textAlignment w:val="baseline"/>
        <w:rPr>
          <w:b/>
          <w:sz w:val="24"/>
        </w:rPr>
      </w:pPr>
      <w:r>
        <w:rPr>
          <w:b/>
          <w:sz w:val="24"/>
        </w:rPr>
        <w:t>图</w:t>
      </w:r>
      <w:r>
        <w:rPr>
          <w:b/>
          <w:sz w:val="24"/>
        </w:rPr>
        <w:t>1</w:t>
      </w:r>
      <w:r>
        <w:rPr>
          <w:b/>
          <w:sz w:val="24"/>
        </w:rPr>
        <w:t>：丹东市服务业发展新格局示意图</w:t>
      </w:r>
    </w:p>
    <w:p w:rsidR="0008104E" w:rsidRDefault="006905E2">
      <w:pPr>
        <w:pStyle w:val="2"/>
        <w:spacing w:before="0" w:after="0" w:line="580" w:lineRule="exact"/>
        <w:ind w:firstLineChars="200" w:firstLine="643"/>
        <w:textAlignment w:val="baseline"/>
        <w:rPr>
          <w:rFonts w:ascii="Times New Roman" w:eastAsia="楷体" w:hAnsi="Times New Roman"/>
          <w:lang w:val="zh-TW"/>
        </w:rPr>
      </w:pPr>
      <w:r>
        <w:rPr>
          <w:rFonts w:ascii="Times New Roman" w:eastAsia="楷体" w:hAnsi="Times New Roman"/>
          <w:lang w:val="zh-TW"/>
        </w:rPr>
        <w:t>一、</w:t>
      </w:r>
      <w:r>
        <w:rPr>
          <w:rFonts w:ascii="楷体" w:eastAsia="楷体" w:hAnsi="楷体" w:hint="eastAsia"/>
          <w:lang w:val="zh-TW"/>
        </w:rPr>
        <w:t>主城</w:t>
      </w:r>
      <w:r>
        <w:rPr>
          <w:rFonts w:ascii="楷体" w:eastAsia="楷体" w:hAnsi="楷体"/>
          <w:lang w:val="zh-TW"/>
        </w:rPr>
        <w:t>引领</w:t>
      </w:r>
    </w:p>
    <w:p w:rsidR="0008104E" w:rsidRDefault="006905E2">
      <w:p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——主城核心区。</w:t>
      </w:r>
      <w:r>
        <w:rPr>
          <w:rFonts w:ascii="仿宋" w:eastAsia="仿宋" w:hAnsi="仿宋" w:cs="仿宋" w:hint="eastAsia"/>
          <w:sz w:val="32"/>
          <w:szCs w:val="32"/>
        </w:rPr>
        <w:t>依托振兴区、元宝区、</w:t>
      </w:r>
      <w:r>
        <w:rPr>
          <w:rFonts w:ascii="仿宋" w:eastAsia="仿宋" w:hAnsi="仿宋" w:cs="仿宋" w:hint="eastAsia"/>
          <w:sz w:val="32"/>
          <w:szCs w:val="32"/>
        </w:rPr>
        <w:t>振安</w:t>
      </w:r>
      <w:r>
        <w:rPr>
          <w:rFonts w:ascii="仿宋" w:eastAsia="仿宋" w:hAnsi="仿宋" w:cs="仿宋" w:hint="eastAsia"/>
          <w:sz w:val="32"/>
          <w:szCs w:val="32"/>
        </w:rPr>
        <w:t>区中心城区资源集聚优势，建设具有历史文化底蕴、生产生活生态有机融合、引领全市服务业创新发展开发开放的核心承载区。大力发展金融、商贸商务、健康养老、文化创意</w:t>
      </w:r>
      <w:r>
        <w:rPr>
          <w:rFonts w:ascii="仿宋" w:eastAsia="仿宋" w:hAnsi="仿宋" w:cs="仿宋" w:hint="eastAsia"/>
          <w:sz w:val="32"/>
          <w:szCs w:val="32"/>
        </w:rPr>
        <w:t>等行业</w:t>
      </w:r>
      <w:r>
        <w:rPr>
          <w:rFonts w:ascii="仿宋" w:eastAsia="仿宋" w:hAnsi="仿宋" w:cs="仿宋" w:hint="eastAsia"/>
          <w:sz w:val="32"/>
          <w:szCs w:val="32"/>
        </w:rPr>
        <w:t>，加快集聚现代服务业高端业态。促进新旧城区相互融合、协调发展，形成业态丰富、创新活跃、功能完善的现代服务体系。</w:t>
      </w:r>
    </w:p>
    <w:p w:rsidR="0008104E" w:rsidRDefault="006905E2">
      <w:pPr>
        <w:widowControl/>
        <w:spacing w:line="580" w:lineRule="exact"/>
        <w:ind w:firstLineChars="200" w:firstLine="643"/>
        <w:jc w:val="left"/>
        <w:rPr>
          <w:rFonts w:ascii="楷体" w:eastAsia="楷体" w:hAnsi="楷体"/>
          <w:b/>
          <w:kern w:val="0"/>
          <w:sz w:val="32"/>
          <w:szCs w:val="20"/>
          <w:lang w:val="zh-TW"/>
        </w:rPr>
      </w:pPr>
      <w:r>
        <w:rPr>
          <w:rFonts w:ascii="楷体" w:eastAsia="楷体" w:hAnsi="楷体" w:hint="eastAsia"/>
          <w:b/>
          <w:kern w:val="0"/>
          <w:sz w:val="32"/>
          <w:szCs w:val="20"/>
        </w:rPr>
        <w:t>二、</w:t>
      </w:r>
      <w:r>
        <w:rPr>
          <w:rFonts w:ascii="楷体" w:eastAsia="楷体" w:hAnsi="楷体" w:hint="eastAsia"/>
          <w:b/>
          <w:kern w:val="0"/>
          <w:sz w:val="32"/>
          <w:szCs w:val="20"/>
        </w:rPr>
        <w:t xml:space="preserve"> </w:t>
      </w:r>
      <w:r>
        <w:rPr>
          <w:rFonts w:ascii="楷体" w:eastAsia="楷体" w:hAnsi="楷体" w:hint="eastAsia"/>
          <w:b/>
          <w:kern w:val="0"/>
          <w:sz w:val="32"/>
          <w:szCs w:val="20"/>
        </w:rPr>
        <w:t>一带驱动</w:t>
      </w:r>
    </w:p>
    <w:p w:rsidR="0008104E" w:rsidRDefault="006905E2">
      <w:pPr>
        <w:widowControl/>
        <w:spacing w:line="58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lastRenderedPageBreak/>
        <w:t>——沿江沿海服务业</w:t>
      </w:r>
      <w:r>
        <w:rPr>
          <w:rFonts w:ascii="仿宋" w:eastAsia="仿宋" w:hAnsi="仿宋" w:cs="仿宋" w:hint="eastAsia"/>
          <w:b/>
          <w:bCs/>
          <w:sz w:val="32"/>
          <w:szCs w:val="32"/>
        </w:rPr>
        <w:t>开放</w:t>
      </w:r>
      <w:r>
        <w:rPr>
          <w:rFonts w:ascii="仿宋" w:eastAsia="仿宋" w:hAnsi="仿宋" w:cs="仿宋" w:hint="eastAsia"/>
          <w:b/>
          <w:bCs/>
          <w:sz w:val="32"/>
          <w:szCs w:val="32"/>
        </w:rPr>
        <w:t>发展带。</w:t>
      </w:r>
      <w:r>
        <w:rPr>
          <w:rFonts w:ascii="仿宋" w:eastAsia="仿宋" w:hAnsi="仿宋" w:cs="仿宋" w:hint="eastAsia"/>
          <w:sz w:val="32"/>
          <w:szCs w:val="32"/>
        </w:rPr>
        <w:t>发挥沿江沿海区位优势，用好绿色生态自然禀赋，以国际知名的江海旅游目的地为目标，以绿色发展和创新驱动为核心</w:t>
      </w:r>
      <w:r>
        <w:rPr>
          <w:rFonts w:ascii="仿宋" w:eastAsia="仿宋" w:hAnsi="仿宋" w:cs="仿宋" w:hint="eastAsia"/>
          <w:sz w:val="32"/>
          <w:szCs w:val="32"/>
        </w:rPr>
        <w:t>，</w:t>
      </w:r>
      <w:r>
        <w:rPr>
          <w:rFonts w:ascii="仿宋" w:eastAsia="仿宋" w:hAnsi="仿宋" w:cs="仿宋" w:hint="eastAsia"/>
          <w:sz w:val="32"/>
          <w:szCs w:val="32"/>
        </w:rPr>
        <w:t>重点发展文旅商贸、口岸物流、海洋经济，大力发展商务会展、总部经济</w:t>
      </w:r>
      <w:r>
        <w:rPr>
          <w:rFonts w:ascii="仿宋" w:eastAsia="仿宋" w:hAnsi="仿宋" w:cs="仿宋" w:hint="eastAsia"/>
          <w:sz w:val="32"/>
          <w:szCs w:val="32"/>
        </w:rPr>
        <w:t>，完善沿江</w:t>
      </w:r>
      <w:r>
        <w:rPr>
          <w:rFonts w:ascii="仿宋" w:eastAsia="仿宋" w:hAnsi="仿宋" w:cs="仿宋" w:hint="eastAsia"/>
          <w:sz w:val="32"/>
          <w:szCs w:val="32"/>
        </w:rPr>
        <w:t>文旅</w:t>
      </w:r>
      <w:r>
        <w:rPr>
          <w:rFonts w:ascii="仿宋" w:eastAsia="仿宋" w:hAnsi="仿宋" w:cs="仿宋" w:hint="eastAsia"/>
          <w:sz w:val="32"/>
          <w:szCs w:val="32"/>
        </w:rPr>
        <w:t>商务、行政办公、科技服务等综合服务功能，加快等现代服务业集聚区</w:t>
      </w:r>
      <w:r>
        <w:rPr>
          <w:rFonts w:ascii="仿宋" w:eastAsia="仿宋" w:hAnsi="仿宋" w:cs="仿宋" w:hint="eastAsia"/>
          <w:sz w:val="32"/>
          <w:szCs w:val="32"/>
        </w:rPr>
        <w:t>，</w:t>
      </w:r>
      <w:r>
        <w:rPr>
          <w:rFonts w:ascii="仿宋" w:eastAsia="仿宋" w:hAnsi="仿宋" w:cs="仿宋" w:hint="eastAsia"/>
          <w:sz w:val="32"/>
          <w:szCs w:val="32"/>
        </w:rPr>
        <w:t>打造集物流、文旅、商贸、休闲、康养于一体的现代化高品质综合服务</w:t>
      </w:r>
      <w:r>
        <w:rPr>
          <w:rFonts w:ascii="仿宋" w:eastAsia="仿宋" w:hAnsi="仿宋" w:cs="仿宋" w:hint="eastAsia"/>
          <w:sz w:val="32"/>
          <w:szCs w:val="32"/>
        </w:rPr>
        <w:t>带</w:t>
      </w:r>
      <w:r>
        <w:rPr>
          <w:rFonts w:ascii="仿宋" w:eastAsia="仿宋" w:hAnsi="仿宋" w:cs="仿宋" w:hint="eastAsia"/>
          <w:sz w:val="32"/>
          <w:szCs w:val="32"/>
        </w:rPr>
        <w:t>。</w:t>
      </w:r>
      <w:r>
        <w:rPr>
          <w:rFonts w:ascii="仿宋" w:eastAsia="仿宋" w:hAnsi="仿宋" w:cs="仿宋" w:hint="eastAsia"/>
          <w:sz w:val="32"/>
          <w:szCs w:val="32"/>
        </w:rPr>
        <w:t xml:space="preserve">   </w:t>
      </w:r>
    </w:p>
    <w:p w:rsidR="0008104E" w:rsidRDefault="006905E2">
      <w:pPr>
        <w:widowControl/>
        <w:spacing w:line="580" w:lineRule="exact"/>
        <w:ind w:firstLineChars="200" w:firstLine="643"/>
        <w:jc w:val="left"/>
        <w:rPr>
          <w:rFonts w:ascii="楷体" w:eastAsia="楷体" w:hAnsi="楷体" w:cs="楷体"/>
          <w:b/>
          <w:bCs/>
          <w:sz w:val="32"/>
          <w:szCs w:val="32"/>
        </w:rPr>
      </w:pPr>
      <w:r>
        <w:rPr>
          <w:rFonts w:ascii="楷体" w:eastAsia="楷体" w:hAnsi="楷体" w:cs="楷体" w:hint="eastAsia"/>
          <w:b/>
          <w:bCs/>
          <w:sz w:val="32"/>
          <w:szCs w:val="32"/>
        </w:rPr>
        <w:t>三、</w:t>
      </w:r>
      <w:r>
        <w:rPr>
          <w:rFonts w:ascii="楷体" w:eastAsia="楷体" w:hAnsi="楷体" w:cs="楷体" w:hint="eastAsia"/>
          <w:b/>
          <w:bCs/>
          <w:sz w:val="32"/>
          <w:szCs w:val="32"/>
          <w:lang w:val="zh-TW"/>
        </w:rPr>
        <w:t>两</w:t>
      </w:r>
      <w:r>
        <w:rPr>
          <w:rFonts w:ascii="楷体" w:eastAsia="楷体" w:hAnsi="楷体" w:cs="楷体" w:hint="eastAsia"/>
          <w:b/>
          <w:bCs/>
          <w:sz w:val="32"/>
          <w:szCs w:val="32"/>
          <w:lang w:val="zh-TW"/>
        </w:rPr>
        <w:t>片拓展</w:t>
      </w:r>
    </w:p>
    <w:p w:rsidR="0008104E" w:rsidRDefault="006905E2">
      <w:pPr>
        <w:pStyle w:val="24"/>
        <w:spacing w:line="580" w:lineRule="exact"/>
        <w:ind w:leftChars="6" w:left="13" w:firstLine="643"/>
        <w:rPr>
          <w:rFonts w:ascii="仿宋" w:eastAsia="仿宋" w:hAnsi="仿宋" w:cs="仿宋"/>
          <w:sz w:val="32"/>
          <w:szCs w:val="32"/>
        </w:rPr>
      </w:pPr>
      <w:r>
        <w:rPr>
          <w:rFonts w:ascii="仿宋" w:eastAsia="仿宋" w:hAnsi="仿宋" w:cs="仿宋" w:hint="eastAsia"/>
          <w:b/>
          <w:bCs/>
          <w:sz w:val="32"/>
          <w:szCs w:val="32"/>
        </w:rPr>
        <w:t>——绿色生态旅游</w:t>
      </w:r>
      <w:r>
        <w:rPr>
          <w:rFonts w:ascii="仿宋" w:eastAsia="仿宋" w:hAnsi="仿宋" w:cs="仿宋" w:hint="eastAsia"/>
          <w:b/>
          <w:bCs/>
          <w:sz w:val="32"/>
          <w:szCs w:val="32"/>
        </w:rPr>
        <w:t>服务</w:t>
      </w:r>
      <w:r>
        <w:rPr>
          <w:rFonts w:ascii="仿宋" w:eastAsia="仿宋" w:hAnsi="仿宋" w:cs="仿宋" w:hint="eastAsia"/>
          <w:b/>
          <w:bCs/>
          <w:sz w:val="32"/>
          <w:szCs w:val="32"/>
        </w:rPr>
        <w:t>片区。</w:t>
      </w:r>
      <w:r>
        <w:rPr>
          <w:rFonts w:ascii="仿宋" w:eastAsia="仿宋" w:hAnsi="仿宋" w:cs="仿宋" w:hint="eastAsia"/>
          <w:sz w:val="32"/>
          <w:szCs w:val="32"/>
        </w:rPr>
        <w:t>依托凤城市、宽甸县丰富的森林资源、农业资源和优质水资源，打造以多业态融合为特色的绿色服务经济区。以医疗康养为核心，打造“医、养、健、游、食”全产业链的大健康产业基地，推动形成“健康</w:t>
      </w:r>
      <w:r>
        <w:rPr>
          <w:rFonts w:ascii="仿宋" w:eastAsia="仿宋" w:hAnsi="仿宋" w:cs="仿宋" w:hint="eastAsia"/>
          <w:sz w:val="32"/>
          <w:szCs w:val="32"/>
        </w:rPr>
        <w:t>+</w:t>
      </w:r>
      <w:r>
        <w:rPr>
          <w:rFonts w:ascii="仿宋" w:eastAsia="仿宋" w:hAnsi="仿宋" w:cs="仿宋" w:hint="eastAsia"/>
          <w:sz w:val="32"/>
          <w:szCs w:val="32"/>
        </w:rPr>
        <w:t>”文化、体育、教育、宗教、地产、金融等多产业联动、融合发展的康养业态。</w:t>
      </w:r>
      <w:r>
        <w:rPr>
          <w:rFonts w:ascii="仿宋" w:eastAsia="仿宋" w:hAnsi="仿宋" w:cs="仿宋" w:hint="eastAsia"/>
          <w:sz w:val="32"/>
          <w:szCs w:val="32"/>
        </w:rPr>
        <w:t>打造</w:t>
      </w:r>
      <w:r>
        <w:rPr>
          <w:rFonts w:ascii="仿宋" w:eastAsia="仿宋" w:hAnsi="仿宋" w:cs="仿宋" w:hint="eastAsia"/>
          <w:sz w:val="32"/>
          <w:szCs w:val="32"/>
        </w:rPr>
        <w:t>生态旅游</w:t>
      </w:r>
      <w:r>
        <w:rPr>
          <w:rFonts w:ascii="仿宋" w:eastAsia="仿宋" w:hAnsi="仿宋" w:cs="仿宋" w:hint="eastAsia"/>
          <w:sz w:val="32"/>
          <w:szCs w:val="32"/>
        </w:rPr>
        <w:t>目的地</w:t>
      </w:r>
      <w:r>
        <w:rPr>
          <w:rFonts w:ascii="仿宋" w:eastAsia="仿宋" w:hAnsi="仿宋" w:cs="仿宋" w:hint="eastAsia"/>
          <w:sz w:val="32"/>
          <w:szCs w:val="32"/>
        </w:rPr>
        <w:t>，以生态山水、满朝民俗、边境风情、红色遗迹、农产品采摘等旅游资源为依托，</w:t>
      </w:r>
      <w:r>
        <w:rPr>
          <w:rFonts w:ascii="仿宋" w:eastAsia="仿宋" w:hAnsi="仿宋" w:cs="仿宋" w:hint="eastAsia"/>
          <w:sz w:val="32"/>
          <w:szCs w:val="32"/>
        </w:rPr>
        <w:t>充分展示多彩丹东的自然和文化特色</w:t>
      </w:r>
      <w:r>
        <w:rPr>
          <w:rFonts w:ascii="仿宋" w:eastAsia="仿宋" w:hAnsi="仿宋" w:cs="仿宋" w:hint="eastAsia"/>
          <w:sz w:val="32"/>
          <w:szCs w:val="32"/>
        </w:rPr>
        <w:t>。深度挖掘绿色生态产品附加值</w:t>
      </w:r>
      <w:r>
        <w:rPr>
          <w:rFonts w:ascii="仿宋" w:eastAsia="仿宋" w:hAnsi="仿宋" w:cs="仿宋" w:hint="eastAsia"/>
          <w:sz w:val="32"/>
          <w:szCs w:val="32"/>
        </w:rPr>
        <w:t>，以</w:t>
      </w:r>
      <w:r>
        <w:rPr>
          <w:rFonts w:ascii="仿宋" w:eastAsia="仿宋" w:hAnsi="仿宋" w:cs="仿宋" w:hint="eastAsia"/>
          <w:sz w:val="32"/>
          <w:szCs w:val="32"/>
        </w:rPr>
        <w:t>丰富的绿色农产品、林下作物、山珍</w:t>
      </w:r>
      <w:r>
        <w:rPr>
          <w:rFonts w:ascii="仿宋" w:eastAsia="仿宋" w:hAnsi="仿宋" w:cs="仿宋" w:hint="eastAsia"/>
          <w:sz w:val="32"/>
          <w:szCs w:val="32"/>
        </w:rPr>
        <w:t>、</w:t>
      </w:r>
      <w:r>
        <w:rPr>
          <w:rFonts w:ascii="仿宋" w:eastAsia="仿宋" w:hAnsi="仿宋" w:cs="仿宋" w:hint="eastAsia"/>
          <w:sz w:val="32"/>
          <w:szCs w:val="32"/>
        </w:rPr>
        <w:t>中</w:t>
      </w:r>
      <w:r>
        <w:rPr>
          <w:rFonts w:ascii="仿宋" w:eastAsia="仿宋" w:hAnsi="仿宋" w:cs="仿宋" w:hint="eastAsia"/>
          <w:sz w:val="32"/>
          <w:szCs w:val="32"/>
        </w:rPr>
        <w:t>草药</w:t>
      </w:r>
      <w:r>
        <w:rPr>
          <w:rFonts w:ascii="仿宋" w:eastAsia="仿宋" w:hAnsi="仿宋" w:cs="仿宋" w:hint="eastAsia"/>
          <w:sz w:val="32"/>
          <w:szCs w:val="32"/>
        </w:rPr>
        <w:t>、</w:t>
      </w:r>
      <w:r>
        <w:rPr>
          <w:rFonts w:ascii="仿宋" w:eastAsia="仿宋" w:hAnsi="仿宋" w:cs="仿宋" w:hint="eastAsia"/>
          <w:sz w:val="32"/>
          <w:szCs w:val="32"/>
        </w:rPr>
        <w:t>鸭绿江冷水鱼</w:t>
      </w:r>
      <w:r>
        <w:rPr>
          <w:rFonts w:ascii="仿宋" w:eastAsia="仿宋" w:hAnsi="仿宋" w:cs="仿宋" w:hint="eastAsia"/>
          <w:sz w:val="32"/>
          <w:szCs w:val="32"/>
        </w:rPr>
        <w:t>等特色资源</w:t>
      </w:r>
      <w:r>
        <w:rPr>
          <w:rFonts w:ascii="仿宋" w:eastAsia="仿宋" w:hAnsi="仿宋" w:cs="仿宋" w:hint="eastAsia"/>
          <w:sz w:val="32"/>
          <w:szCs w:val="32"/>
        </w:rPr>
        <w:t>为依托</w:t>
      </w:r>
      <w:r>
        <w:rPr>
          <w:rFonts w:ascii="仿宋" w:eastAsia="仿宋" w:hAnsi="仿宋" w:cs="仿宋" w:hint="eastAsia"/>
          <w:sz w:val="32"/>
          <w:szCs w:val="32"/>
        </w:rPr>
        <w:t>，加强研发、技术推广、检验检测认证，延长产业链条，提高产品品质，增加经济效益</w:t>
      </w:r>
      <w:r>
        <w:rPr>
          <w:rFonts w:ascii="仿宋" w:eastAsia="仿宋" w:hAnsi="仿宋" w:cs="仿宋" w:hint="eastAsia"/>
          <w:sz w:val="32"/>
          <w:szCs w:val="32"/>
        </w:rPr>
        <w:t>。</w:t>
      </w:r>
    </w:p>
    <w:p w:rsidR="0008104E" w:rsidRDefault="006905E2">
      <w:pPr>
        <w:pStyle w:val="a0"/>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——港产城一体化创新发展片区。</w:t>
      </w:r>
      <w:r>
        <w:rPr>
          <w:rFonts w:ascii="仿宋" w:eastAsia="仿宋" w:hAnsi="仿宋" w:cs="仿宋" w:hint="eastAsia"/>
          <w:sz w:val="32"/>
          <w:szCs w:val="32"/>
        </w:rPr>
        <w:t>以丹东港为龙头，以临港产业园区为载体，加快建设国内一流港口，打造多式联运网络体系，推进港产城深度融合，做大港口经济圈，重点</w:t>
      </w:r>
      <w:r>
        <w:rPr>
          <w:rFonts w:ascii="仿宋" w:eastAsia="仿宋" w:hAnsi="仿宋" w:cs="仿宋" w:hint="eastAsia"/>
          <w:sz w:val="32"/>
          <w:szCs w:val="32"/>
        </w:rPr>
        <w:lastRenderedPageBreak/>
        <w:t>发展港航物流、边境贸易、</w:t>
      </w:r>
      <w:r>
        <w:rPr>
          <w:rFonts w:ascii="仿宋" w:eastAsia="仿宋" w:hAnsi="仿宋" w:cs="仿宋" w:hint="eastAsia"/>
          <w:sz w:val="32"/>
          <w:szCs w:val="32"/>
        </w:rPr>
        <w:t>进出口加工、</w:t>
      </w:r>
      <w:r>
        <w:rPr>
          <w:rFonts w:ascii="仿宋" w:eastAsia="仿宋" w:hAnsi="仿宋" w:cs="仿宋" w:hint="eastAsia"/>
          <w:sz w:val="32"/>
          <w:szCs w:val="32"/>
        </w:rPr>
        <w:t>电子商务、科技信息、海洋旅游等滨海服务业</w:t>
      </w:r>
      <w:r>
        <w:rPr>
          <w:rFonts w:ascii="仿宋" w:eastAsia="仿宋" w:hAnsi="仿宋" w:cs="仿宋" w:hint="eastAsia"/>
          <w:sz w:val="32"/>
          <w:szCs w:val="32"/>
        </w:rPr>
        <w:t>，</w:t>
      </w:r>
      <w:r>
        <w:rPr>
          <w:rFonts w:ascii="仿宋" w:eastAsia="仿宋" w:hAnsi="仿宋" w:cs="仿宋" w:hint="eastAsia"/>
          <w:sz w:val="32"/>
          <w:szCs w:val="32"/>
        </w:rPr>
        <w:t>通过打造高品质人居环境和高质量服务体系的构建等，吸纳近百万人口入住丹东市和东港市两城区，作为港口和临港产业发展的重要支撑。形成“以港兴产、以产带城、以城促港”良性循环格局</w:t>
      </w:r>
      <w:r>
        <w:rPr>
          <w:rFonts w:ascii="仿宋" w:eastAsia="仿宋" w:hAnsi="仿宋" w:cs="仿宋" w:hint="eastAsia"/>
          <w:sz w:val="32"/>
          <w:szCs w:val="32"/>
        </w:rPr>
        <w:t>，</w:t>
      </w:r>
      <w:r>
        <w:rPr>
          <w:rFonts w:ascii="仿宋" w:eastAsia="仿宋" w:hAnsi="仿宋" w:cs="仿宋" w:hint="eastAsia"/>
          <w:sz w:val="32"/>
          <w:szCs w:val="32"/>
        </w:rPr>
        <w:t>将丹东建设成为辽宁港产城融合发展示范区。</w:t>
      </w:r>
    </w:p>
    <w:p w:rsidR="0008104E" w:rsidRDefault="006905E2">
      <w:pPr>
        <w:pStyle w:val="2"/>
        <w:spacing w:before="0" w:after="0" w:line="580" w:lineRule="exact"/>
        <w:ind w:firstLineChars="200" w:firstLine="643"/>
        <w:textAlignment w:val="baseline"/>
        <w:rPr>
          <w:rFonts w:ascii="楷体" w:eastAsia="楷体" w:hAnsi="楷体" w:cs="楷体"/>
        </w:rPr>
      </w:pPr>
      <w:r>
        <w:rPr>
          <w:rFonts w:ascii="楷体" w:eastAsia="楷体" w:hAnsi="楷体" w:cs="楷体" w:hint="eastAsia"/>
          <w:lang w:val="zh-TW"/>
        </w:rPr>
        <w:t>四、多点</w:t>
      </w:r>
      <w:r>
        <w:rPr>
          <w:rFonts w:ascii="楷体" w:eastAsia="楷体" w:hAnsi="楷体" w:cs="楷体" w:hint="eastAsia"/>
        </w:rPr>
        <w:t>集聚</w:t>
      </w:r>
    </w:p>
    <w:p w:rsidR="0008104E" w:rsidRDefault="006905E2">
      <w:pPr>
        <w:pStyle w:val="ab"/>
        <w:shd w:val="clear" w:color="auto" w:fill="FFFFFF"/>
        <w:spacing w:before="0" w:beforeAutospacing="0" w:after="0" w:afterAutospacing="0" w:line="580" w:lineRule="exact"/>
        <w:ind w:firstLineChars="200" w:firstLine="640"/>
        <w:rPr>
          <w:rFonts w:ascii="仿宋" w:eastAsia="仿宋" w:hAnsi="仿宋" w:cs="仿宋"/>
          <w:sz w:val="32"/>
          <w:szCs w:val="32"/>
        </w:rPr>
      </w:pPr>
      <w:r>
        <w:rPr>
          <w:rFonts w:ascii="仿宋" w:eastAsia="仿宋" w:hAnsi="仿宋" w:cs="仿宋" w:hint="eastAsia"/>
          <w:kern w:val="2"/>
          <w:sz w:val="32"/>
          <w:szCs w:val="32"/>
        </w:rPr>
        <w:t>加快推动现有服务业集聚区提档升级，培育现代服务业高质量发展集聚示范区，打造业态高端复合、产业特色鲜明、配套功能完善的各类服务业集聚发展载体，提升集聚区对区域经济的支撑力和带动力。</w:t>
      </w:r>
      <w:r>
        <w:rPr>
          <w:rFonts w:ascii="仿宋" w:eastAsia="仿宋" w:hAnsi="仿宋" w:cs="仿宋" w:hint="eastAsia"/>
          <w:sz w:val="32"/>
          <w:szCs w:val="32"/>
        </w:rPr>
        <w:t>到</w:t>
      </w:r>
      <w:r>
        <w:rPr>
          <w:rFonts w:ascii="仿宋" w:eastAsia="仿宋" w:hAnsi="仿宋" w:cs="仿宋" w:hint="eastAsia"/>
          <w:sz w:val="32"/>
          <w:szCs w:val="32"/>
        </w:rPr>
        <w:t>2025</w:t>
      </w:r>
      <w:r>
        <w:rPr>
          <w:rFonts w:ascii="仿宋" w:eastAsia="仿宋" w:hAnsi="仿宋" w:cs="仿宋" w:hint="eastAsia"/>
          <w:sz w:val="32"/>
          <w:szCs w:val="32"/>
        </w:rPr>
        <w:t>年，全</w:t>
      </w:r>
      <w:r>
        <w:rPr>
          <w:rFonts w:ascii="仿宋" w:eastAsia="仿宋" w:hAnsi="仿宋" w:cs="仿宋" w:hint="eastAsia"/>
          <w:sz w:val="32"/>
          <w:szCs w:val="32"/>
        </w:rPr>
        <w:t>市</w:t>
      </w:r>
      <w:r>
        <w:rPr>
          <w:rFonts w:ascii="仿宋" w:eastAsia="仿宋" w:hAnsi="仿宋" w:cs="仿宋" w:hint="eastAsia"/>
          <w:sz w:val="32"/>
          <w:szCs w:val="32"/>
        </w:rPr>
        <w:t>培育形成现代服务业集聚区</w:t>
      </w:r>
      <w:r>
        <w:rPr>
          <w:rFonts w:ascii="仿宋" w:eastAsia="仿宋" w:hAnsi="仿宋" w:cs="仿宋" w:hint="eastAsia"/>
          <w:sz w:val="32"/>
          <w:szCs w:val="32"/>
        </w:rPr>
        <w:t>20</w:t>
      </w:r>
      <w:r>
        <w:rPr>
          <w:rFonts w:ascii="仿宋" w:eastAsia="仿宋" w:hAnsi="仿宋" w:cs="仿宋" w:hint="eastAsia"/>
          <w:sz w:val="32"/>
          <w:szCs w:val="32"/>
        </w:rPr>
        <w:t>个以上</w:t>
      </w:r>
      <w:r>
        <w:rPr>
          <w:rFonts w:ascii="仿宋" w:eastAsia="仿宋" w:hAnsi="仿宋" w:cs="仿宋" w:hint="eastAsia"/>
          <w:sz w:val="32"/>
          <w:szCs w:val="32"/>
        </w:rPr>
        <w:t>。</w:t>
      </w:r>
    </w:p>
    <w:p w:rsidR="0008104E" w:rsidRDefault="006905E2">
      <w:pPr>
        <w:pStyle w:val="ab"/>
        <w:shd w:val="clear" w:color="auto" w:fill="FFFFFF"/>
        <w:spacing w:before="0" w:beforeAutospacing="0" w:after="0" w:afterAutospacing="0"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w:t>
      </w:r>
      <w:r>
        <w:rPr>
          <w:rFonts w:ascii="仿宋" w:eastAsia="仿宋" w:hAnsi="仿宋" w:cs="仿宋" w:hint="eastAsia"/>
          <w:b/>
          <w:bCs/>
          <w:sz w:val="32"/>
          <w:szCs w:val="32"/>
        </w:rPr>
        <w:t>推动集聚区提档升级。</w:t>
      </w:r>
      <w:r>
        <w:rPr>
          <w:rFonts w:ascii="仿宋" w:eastAsia="仿宋" w:hAnsi="仿宋" w:cs="仿宋" w:hint="eastAsia"/>
          <w:sz w:val="32"/>
          <w:szCs w:val="32"/>
        </w:rPr>
        <w:t>按照“产城融合、集聚布局、集群发展”总体要求，坚持高端化、高新化、融合化、集聚化发展方向，推动服务业各行业跨区域协同发展、跨产业链交汇融合，畅通信息共享和资源优化配置渠道。培育一批定位清晰、特色鲜明、功能完善、辐射力强的现代服务业集聚区，重点规划</w:t>
      </w:r>
      <w:r>
        <w:rPr>
          <w:rFonts w:ascii="仿宋" w:eastAsia="仿宋" w:hAnsi="仿宋" w:cs="仿宋" w:hint="eastAsia"/>
          <w:sz w:val="32"/>
          <w:szCs w:val="32"/>
        </w:rPr>
        <w:t>形成</w:t>
      </w:r>
      <w:r>
        <w:rPr>
          <w:rFonts w:ascii="仿宋" w:eastAsia="仿宋" w:hAnsi="仿宋" w:cs="仿宋" w:hint="eastAsia"/>
          <w:sz w:val="32"/>
          <w:szCs w:val="32"/>
        </w:rPr>
        <w:t>一批</w:t>
      </w:r>
      <w:r>
        <w:rPr>
          <w:rFonts w:ascii="仿宋" w:eastAsia="仿宋" w:hAnsi="仿宋" w:cs="仿宋" w:hint="eastAsia"/>
          <w:sz w:val="32"/>
          <w:szCs w:val="32"/>
        </w:rPr>
        <w:t>康养旅游</w:t>
      </w:r>
      <w:r>
        <w:rPr>
          <w:rFonts w:ascii="仿宋" w:eastAsia="仿宋" w:hAnsi="仿宋" w:cs="仿宋" w:hint="eastAsia"/>
          <w:sz w:val="32"/>
          <w:szCs w:val="32"/>
        </w:rPr>
        <w:t>、现代金融、</w:t>
      </w:r>
      <w:r>
        <w:rPr>
          <w:rFonts w:ascii="仿宋" w:eastAsia="仿宋" w:hAnsi="仿宋" w:cs="仿宋" w:hint="eastAsia"/>
          <w:sz w:val="32"/>
          <w:szCs w:val="32"/>
        </w:rPr>
        <w:t>商贸</w:t>
      </w:r>
      <w:r>
        <w:rPr>
          <w:rFonts w:ascii="仿宋" w:eastAsia="仿宋" w:hAnsi="仿宋" w:cs="仿宋" w:hint="eastAsia"/>
          <w:sz w:val="32"/>
          <w:szCs w:val="32"/>
        </w:rPr>
        <w:t>商务</w:t>
      </w:r>
      <w:r>
        <w:rPr>
          <w:rFonts w:ascii="仿宋" w:eastAsia="仿宋" w:hAnsi="仿宋" w:cs="仿宋" w:hint="eastAsia"/>
          <w:sz w:val="32"/>
          <w:szCs w:val="32"/>
        </w:rPr>
        <w:t>、</w:t>
      </w:r>
      <w:r>
        <w:rPr>
          <w:rFonts w:ascii="仿宋" w:eastAsia="仿宋" w:hAnsi="仿宋" w:cs="仿宋" w:hint="eastAsia"/>
          <w:sz w:val="32"/>
          <w:szCs w:val="32"/>
        </w:rPr>
        <w:t>检验检测、研发设计等</w:t>
      </w:r>
      <w:r>
        <w:rPr>
          <w:rFonts w:ascii="仿宋" w:eastAsia="仿宋" w:hAnsi="仿宋" w:cs="仿宋" w:hint="eastAsia"/>
          <w:sz w:val="32"/>
          <w:szCs w:val="32"/>
        </w:rPr>
        <w:t>产业</w:t>
      </w:r>
      <w:r>
        <w:rPr>
          <w:rFonts w:ascii="仿宋" w:eastAsia="仿宋" w:hAnsi="仿宋" w:cs="仿宋" w:hint="eastAsia"/>
          <w:sz w:val="32"/>
          <w:szCs w:val="32"/>
        </w:rPr>
        <w:t>集聚区，打造服务业发展新高地。加大集聚区重点项目布局、科技资源导入、高端人才引进等支持力度，将集聚区打造成要素吸附能力强、辐射支撑作用显著、带动示范作用明显的现代服务业创新发展、集聚发</w:t>
      </w:r>
      <w:r>
        <w:rPr>
          <w:rFonts w:ascii="仿宋" w:eastAsia="仿宋" w:hAnsi="仿宋" w:cs="仿宋" w:hint="eastAsia"/>
          <w:sz w:val="32"/>
          <w:szCs w:val="32"/>
        </w:rPr>
        <w:t>展的主要载体。</w:t>
      </w:r>
    </w:p>
    <w:p w:rsidR="0008104E" w:rsidRDefault="006905E2">
      <w:pPr>
        <w:spacing w:line="580" w:lineRule="exact"/>
        <w:ind w:firstLineChars="200" w:firstLine="643"/>
        <w:rPr>
          <w:rFonts w:eastAsia="仿宋_GB2312"/>
          <w:sz w:val="32"/>
          <w:szCs w:val="32"/>
        </w:rPr>
      </w:pPr>
      <w:r>
        <w:rPr>
          <w:rFonts w:ascii="仿宋" w:eastAsia="仿宋" w:hAnsi="仿宋" w:cs="仿宋" w:hint="eastAsia"/>
          <w:b/>
          <w:bCs/>
          <w:sz w:val="32"/>
          <w:szCs w:val="32"/>
        </w:rPr>
        <w:lastRenderedPageBreak/>
        <w:t>——</w:t>
      </w:r>
      <w:r>
        <w:rPr>
          <w:rFonts w:ascii="仿宋" w:eastAsia="仿宋" w:hAnsi="仿宋" w:cs="仿宋" w:hint="eastAsia"/>
          <w:b/>
          <w:bCs/>
          <w:sz w:val="32"/>
          <w:szCs w:val="32"/>
        </w:rPr>
        <w:t>分类引导多种类型集聚区特色发展。</w:t>
      </w:r>
      <w:r>
        <w:rPr>
          <w:rFonts w:ascii="仿宋" w:eastAsia="仿宋" w:hAnsi="仿宋" w:cs="仿宋" w:hint="eastAsia"/>
          <w:sz w:val="32"/>
          <w:szCs w:val="32"/>
        </w:rPr>
        <w:t>按照因地制宜、突出特色、错位发展的思路，</w:t>
      </w:r>
      <w:r>
        <w:rPr>
          <w:rFonts w:ascii="仿宋" w:eastAsia="仿宋" w:hAnsi="仿宋" w:cs="仿宋" w:hint="eastAsia"/>
          <w:sz w:val="32"/>
          <w:szCs w:val="32"/>
        </w:rPr>
        <w:t>推动服务业专业化园区特色化发展</w:t>
      </w:r>
      <w:r>
        <w:rPr>
          <w:rFonts w:ascii="仿宋" w:eastAsia="仿宋" w:hAnsi="仿宋" w:cs="仿宋" w:hint="eastAsia"/>
          <w:sz w:val="32"/>
          <w:szCs w:val="32"/>
        </w:rPr>
        <w:t>，</w:t>
      </w:r>
      <w:r>
        <w:rPr>
          <w:rFonts w:ascii="仿宋" w:eastAsia="仿宋" w:hAnsi="仿宋" w:cs="仿宋" w:hint="eastAsia"/>
          <w:sz w:val="32"/>
          <w:szCs w:val="32"/>
        </w:rPr>
        <w:t>以提高现代服务业集约化发展水平、促进产业深度融合发展、推动产业转型升级</w:t>
      </w:r>
      <w:r>
        <w:rPr>
          <w:rFonts w:ascii="仿宋" w:eastAsia="仿宋" w:hAnsi="仿宋" w:cs="仿宋" w:hint="eastAsia"/>
          <w:sz w:val="32"/>
          <w:szCs w:val="32"/>
        </w:rPr>
        <w:t>，</w:t>
      </w:r>
      <w:r>
        <w:rPr>
          <w:rFonts w:ascii="仿宋" w:eastAsia="仿宋" w:hAnsi="仿宋" w:cs="仿宋" w:hint="eastAsia"/>
          <w:sz w:val="32"/>
          <w:szCs w:val="32"/>
        </w:rPr>
        <w:t>引导各类集聚区围绕产业链培育创新链、立足创新链打造价值链。</w:t>
      </w:r>
      <w:r>
        <w:rPr>
          <w:rFonts w:ascii="仿宋" w:eastAsia="仿宋" w:hAnsi="仿宋" w:cs="仿宋" w:hint="eastAsia"/>
          <w:sz w:val="32"/>
          <w:szCs w:val="32"/>
        </w:rPr>
        <w:t>重点</w:t>
      </w:r>
      <w:r>
        <w:rPr>
          <w:rFonts w:ascii="仿宋" w:eastAsia="仿宋" w:hAnsi="仿宋" w:cs="仿宋" w:hint="eastAsia"/>
          <w:sz w:val="32"/>
          <w:szCs w:val="32"/>
        </w:rPr>
        <w:t>吸引集聚现代物流、电子商务、</w:t>
      </w:r>
      <w:r>
        <w:rPr>
          <w:rFonts w:ascii="仿宋" w:eastAsia="仿宋" w:hAnsi="仿宋" w:cs="仿宋" w:hint="eastAsia"/>
          <w:sz w:val="32"/>
          <w:szCs w:val="32"/>
        </w:rPr>
        <w:t>落地加工、加工贸易、制造服务、</w:t>
      </w:r>
      <w:r>
        <w:rPr>
          <w:rFonts w:ascii="仿宋" w:eastAsia="仿宋" w:hAnsi="仿宋" w:cs="仿宋" w:hint="eastAsia"/>
          <w:sz w:val="32"/>
          <w:szCs w:val="32"/>
        </w:rPr>
        <w:t>节能环保等</w:t>
      </w:r>
      <w:r>
        <w:rPr>
          <w:rFonts w:ascii="仿宋" w:eastAsia="仿宋" w:hAnsi="仿宋" w:cs="仿宋" w:hint="eastAsia"/>
          <w:sz w:val="32"/>
          <w:szCs w:val="32"/>
        </w:rPr>
        <w:t>特色</w:t>
      </w:r>
      <w:r>
        <w:rPr>
          <w:rFonts w:ascii="仿宋" w:eastAsia="仿宋" w:hAnsi="仿宋" w:cs="仿宋" w:hint="eastAsia"/>
          <w:sz w:val="32"/>
          <w:szCs w:val="32"/>
        </w:rPr>
        <w:t>服务业，打造一批支撑区域主导产业发展的融合创新载体。</w:t>
      </w:r>
    </w:p>
    <w:tbl>
      <w:tblPr>
        <w:tblStyle w:val="ac"/>
        <w:tblW w:w="8272" w:type="dxa"/>
        <w:tblInd w:w="250" w:type="dxa"/>
        <w:tblLayout w:type="fixed"/>
        <w:tblLook w:val="04A0"/>
      </w:tblPr>
      <w:tblGrid>
        <w:gridCol w:w="8272"/>
      </w:tblGrid>
      <w:tr w:rsidR="0008104E">
        <w:tc>
          <w:tcPr>
            <w:tcW w:w="8272" w:type="dxa"/>
          </w:tcPr>
          <w:p w:rsidR="0008104E" w:rsidRDefault="006905E2">
            <w:pPr>
              <w:spacing w:line="360" w:lineRule="exact"/>
              <w:jc w:val="center"/>
              <w:textAlignment w:val="baseline"/>
              <w:rPr>
                <w:rFonts w:ascii="仿宋" w:eastAsia="黑体" w:hAnsi="仿宋" w:cs="仿宋"/>
                <w:sz w:val="24"/>
              </w:rPr>
            </w:pPr>
            <w:r>
              <w:rPr>
                <w:rFonts w:ascii="黑体" w:eastAsia="黑体" w:hAnsi="黑体" w:cs="黑体" w:hint="eastAsia"/>
                <w:sz w:val="24"/>
              </w:rPr>
              <w:t>专栏</w:t>
            </w:r>
            <w:r>
              <w:rPr>
                <w:rFonts w:ascii="黑体" w:eastAsia="黑体" w:hAnsi="黑体" w:cs="黑体" w:hint="eastAsia"/>
                <w:sz w:val="24"/>
              </w:rPr>
              <w:t>1</w:t>
            </w:r>
            <w:r>
              <w:rPr>
                <w:rFonts w:ascii="黑体" w:eastAsia="黑体" w:hAnsi="黑体" w:cs="黑体" w:hint="eastAsia"/>
                <w:sz w:val="24"/>
              </w:rPr>
              <w:t>：</w:t>
            </w:r>
            <w:r>
              <w:rPr>
                <w:rFonts w:ascii="黑体" w:eastAsia="黑体" w:hAnsi="黑体" w:cs="黑体" w:hint="eastAsia"/>
                <w:sz w:val="24"/>
              </w:rPr>
              <w:t>服务业集聚区规划</w:t>
            </w:r>
          </w:p>
        </w:tc>
      </w:tr>
      <w:tr w:rsidR="0008104E">
        <w:trPr>
          <w:trHeight w:val="557"/>
        </w:trPr>
        <w:tc>
          <w:tcPr>
            <w:tcW w:w="8272" w:type="dxa"/>
          </w:tcPr>
          <w:p w:rsidR="0008104E" w:rsidRDefault="006905E2">
            <w:pPr>
              <w:spacing w:line="360" w:lineRule="exact"/>
              <w:ind w:firstLineChars="200" w:firstLine="482"/>
              <w:textAlignment w:val="baseline"/>
              <w:rPr>
                <w:rFonts w:ascii="仿宋" w:eastAsia="仿宋" w:hAnsi="仿宋" w:cs="仿宋"/>
                <w:sz w:val="24"/>
              </w:rPr>
            </w:pPr>
            <w:r>
              <w:rPr>
                <w:rFonts w:ascii="仿宋" w:eastAsia="仿宋" w:hAnsi="仿宋" w:cs="仿宋" w:hint="eastAsia"/>
                <w:b/>
                <w:bCs/>
                <w:sz w:val="24"/>
              </w:rPr>
              <w:t>制造服务业集聚区。</w:t>
            </w:r>
            <w:r>
              <w:rPr>
                <w:rFonts w:ascii="仿宋" w:eastAsia="仿宋" w:hAnsi="仿宋" w:cs="仿宋" w:hint="eastAsia"/>
                <w:sz w:val="24"/>
              </w:rPr>
              <w:t>积极推动研发设计、检验检测、节能环保、信息技术等面向制造业的生产性服务业企业集聚，形成一批特色鲜明、优势突出的制造服务业集聚区。</w:t>
            </w:r>
          </w:p>
          <w:p w:rsidR="0008104E" w:rsidRDefault="006905E2">
            <w:pPr>
              <w:spacing w:line="360" w:lineRule="exact"/>
              <w:ind w:firstLineChars="200" w:firstLine="482"/>
              <w:textAlignment w:val="baseline"/>
              <w:rPr>
                <w:rFonts w:ascii="仿宋" w:eastAsia="仿宋" w:hAnsi="仿宋" w:cs="仿宋"/>
                <w:sz w:val="24"/>
              </w:rPr>
            </w:pPr>
            <w:r>
              <w:rPr>
                <w:rFonts w:ascii="仿宋" w:eastAsia="仿宋" w:hAnsi="仿宋" w:cs="仿宋" w:hint="eastAsia"/>
                <w:b/>
                <w:bCs/>
                <w:sz w:val="24"/>
              </w:rPr>
              <w:t>现代物流集聚区。</w:t>
            </w:r>
            <w:r>
              <w:rPr>
                <w:rFonts w:ascii="仿宋" w:eastAsia="仿宋" w:hAnsi="仿宋" w:cs="仿宋" w:hint="eastAsia"/>
                <w:sz w:val="24"/>
              </w:rPr>
              <w:t>依托</w:t>
            </w:r>
            <w:r>
              <w:rPr>
                <w:rFonts w:ascii="仿宋" w:eastAsia="仿宋" w:hAnsi="仿宋" w:cs="仿宋" w:hint="eastAsia"/>
                <w:sz w:val="24"/>
              </w:rPr>
              <w:t>区位优势和交通优势，围绕东北东部区域物流中心建设，</w:t>
            </w:r>
            <w:r>
              <w:rPr>
                <w:rFonts w:ascii="仿宋" w:eastAsia="仿宋" w:hAnsi="仿宋" w:cs="仿宋" w:hint="eastAsia"/>
                <w:sz w:val="24"/>
              </w:rPr>
              <w:t>以现代物流企业为主体，以物流园区</w:t>
            </w:r>
            <w:r>
              <w:rPr>
                <w:rFonts w:ascii="仿宋" w:eastAsia="仿宋" w:hAnsi="仿宋" w:cs="仿宋" w:hint="eastAsia"/>
                <w:sz w:val="24"/>
              </w:rPr>
              <w:t>(</w:t>
            </w:r>
            <w:r>
              <w:rPr>
                <w:rFonts w:ascii="仿宋" w:eastAsia="仿宋" w:hAnsi="仿宋" w:cs="仿宋" w:hint="eastAsia"/>
                <w:sz w:val="24"/>
              </w:rPr>
              <w:t>中心、基地</w:t>
            </w:r>
            <w:r>
              <w:rPr>
                <w:rFonts w:ascii="仿宋" w:eastAsia="仿宋" w:hAnsi="仿宋" w:cs="仿宋" w:hint="eastAsia"/>
                <w:sz w:val="24"/>
              </w:rPr>
              <w:t>)</w:t>
            </w:r>
            <w:r>
              <w:rPr>
                <w:rFonts w:ascii="仿宋" w:eastAsia="仿宋" w:hAnsi="仿宋" w:cs="仿宋" w:hint="eastAsia"/>
                <w:sz w:val="24"/>
              </w:rPr>
              <w:t>等为主要形态，发展现代物流集聚区。</w:t>
            </w:r>
          </w:p>
          <w:p w:rsidR="0008104E" w:rsidRDefault="006905E2">
            <w:pPr>
              <w:spacing w:line="360" w:lineRule="exact"/>
              <w:ind w:firstLineChars="200" w:firstLine="482"/>
              <w:textAlignment w:val="baseline"/>
              <w:rPr>
                <w:rFonts w:ascii="仿宋" w:eastAsia="仿宋" w:hAnsi="仿宋" w:cs="仿宋"/>
                <w:sz w:val="24"/>
              </w:rPr>
            </w:pPr>
            <w:r>
              <w:rPr>
                <w:rFonts w:ascii="仿宋" w:eastAsia="仿宋" w:hAnsi="仿宋" w:cs="仿宋" w:hint="eastAsia"/>
                <w:b/>
                <w:bCs/>
                <w:sz w:val="24"/>
              </w:rPr>
              <w:t>现代商贸集聚区。</w:t>
            </w:r>
            <w:r>
              <w:rPr>
                <w:rFonts w:ascii="仿宋" w:eastAsia="仿宋" w:hAnsi="仿宋" w:cs="仿宋" w:hint="eastAsia"/>
                <w:sz w:val="24"/>
              </w:rPr>
              <w:t>以</w:t>
            </w:r>
            <w:r>
              <w:rPr>
                <w:rFonts w:ascii="仿宋" w:eastAsia="仿宋" w:hAnsi="仿宋" w:cs="仿宋" w:hint="eastAsia"/>
                <w:sz w:val="24"/>
              </w:rPr>
              <w:t>购物中心、城市综合体、</w:t>
            </w:r>
            <w:r>
              <w:rPr>
                <w:rFonts w:ascii="仿宋" w:eastAsia="仿宋" w:hAnsi="仿宋" w:cs="仿宋" w:hint="eastAsia"/>
                <w:sz w:val="24"/>
              </w:rPr>
              <w:t>大宗特色产品批发市场等为载体，培育完善新模式新业态和新功能，发展现代商贸集聚区。</w:t>
            </w:r>
          </w:p>
          <w:p w:rsidR="0008104E" w:rsidRDefault="006905E2">
            <w:pPr>
              <w:spacing w:line="360" w:lineRule="exact"/>
              <w:ind w:firstLineChars="200" w:firstLine="482"/>
              <w:textAlignment w:val="baseline"/>
              <w:rPr>
                <w:rFonts w:ascii="仿宋" w:eastAsia="仿宋" w:hAnsi="仿宋" w:cs="仿宋"/>
                <w:sz w:val="24"/>
              </w:rPr>
            </w:pPr>
            <w:r>
              <w:rPr>
                <w:rFonts w:ascii="仿宋" w:eastAsia="仿宋" w:hAnsi="仿宋" w:cs="仿宋" w:hint="eastAsia"/>
                <w:b/>
                <w:bCs/>
                <w:sz w:val="24"/>
              </w:rPr>
              <w:t>商务服务集聚区。</w:t>
            </w:r>
            <w:r>
              <w:rPr>
                <w:rFonts w:ascii="仿宋" w:eastAsia="仿宋" w:hAnsi="仿宋" w:cs="仿宋" w:hint="eastAsia"/>
                <w:sz w:val="24"/>
              </w:rPr>
              <w:t>立足城市经济发展，以金融、信息、会展、咨询、广告、中介等活动为主体，以商务楼宇、展示中心等为载体，发展商务服务集聚区。</w:t>
            </w:r>
          </w:p>
          <w:p w:rsidR="0008104E" w:rsidRDefault="006905E2">
            <w:pPr>
              <w:spacing w:line="360" w:lineRule="exact"/>
              <w:ind w:firstLineChars="200" w:firstLine="482"/>
              <w:textAlignment w:val="baseline"/>
              <w:rPr>
                <w:rFonts w:ascii="仿宋" w:eastAsia="仿宋" w:hAnsi="仿宋" w:cs="仿宋"/>
                <w:sz w:val="24"/>
              </w:rPr>
            </w:pPr>
            <w:r>
              <w:rPr>
                <w:rFonts w:ascii="仿宋" w:eastAsia="仿宋" w:hAnsi="仿宋" w:cs="仿宋" w:hint="eastAsia"/>
                <w:b/>
                <w:bCs/>
                <w:sz w:val="24"/>
              </w:rPr>
              <w:t>文旅文创集聚区。</w:t>
            </w:r>
            <w:r>
              <w:rPr>
                <w:rFonts w:ascii="仿宋" w:eastAsia="仿宋" w:hAnsi="仿宋" w:cs="仿宋" w:hint="eastAsia"/>
                <w:sz w:val="24"/>
              </w:rPr>
              <w:t>以文化旅游、主题消费、时尚创意、文化传媒等活动为主体，加快打造集聚文旅产业的文旅文创集聚区。</w:t>
            </w:r>
          </w:p>
          <w:p w:rsidR="0008104E" w:rsidRDefault="006905E2">
            <w:pPr>
              <w:spacing w:line="360" w:lineRule="exact"/>
              <w:ind w:firstLineChars="200" w:firstLine="482"/>
              <w:textAlignment w:val="baseline"/>
              <w:rPr>
                <w:rFonts w:ascii="仿宋" w:eastAsia="仿宋" w:hAnsi="仿宋" w:cs="仿宋"/>
                <w:sz w:val="24"/>
              </w:rPr>
            </w:pPr>
            <w:r>
              <w:rPr>
                <w:rFonts w:ascii="仿宋" w:eastAsia="仿宋" w:hAnsi="仿宋" w:cs="仿宋" w:hint="eastAsia"/>
                <w:b/>
                <w:bCs/>
                <w:sz w:val="24"/>
              </w:rPr>
              <w:t>健康养老集聚区。</w:t>
            </w:r>
            <w:r>
              <w:rPr>
                <w:rFonts w:ascii="仿宋" w:eastAsia="仿宋" w:hAnsi="仿宋" w:cs="仿宋" w:hint="eastAsia"/>
                <w:sz w:val="24"/>
              </w:rPr>
              <w:t>立足推进医养结合，推动养老服务高质量发展，打造一批具有养老养生、医疗保健、</w:t>
            </w:r>
            <w:r>
              <w:rPr>
                <w:rFonts w:ascii="仿宋" w:eastAsia="仿宋" w:hAnsi="仿宋" w:cs="仿宋" w:hint="eastAsia"/>
                <w:sz w:val="24"/>
              </w:rPr>
              <w:t>康复旅游</w:t>
            </w:r>
            <w:r>
              <w:rPr>
                <w:rFonts w:ascii="仿宋" w:eastAsia="仿宋" w:hAnsi="仿宋" w:cs="仿宋" w:hint="eastAsia"/>
                <w:sz w:val="24"/>
              </w:rPr>
              <w:t>等功能的健康养老集聚区。</w:t>
            </w:r>
          </w:p>
          <w:p w:rsidR="0008104E" w:rsidRDefault="006905E2">
            <w:pPr>
              <w:spacing w:line="360" w:lineRule="exact"/>
              <w:ind w:firstLineChars="200" w:firstLine="482"/>
              <w:textAlignment w:val="baseline"/>
              <w:rPr>
                <w:rFonts w:ascii="仿宋" w:eastAsia="仿宋" w:hAnsi="仿宋" w:cs="仿宋"/>
                <w:sz w:val="24"/>
              </w:rPr>
            </w:pPr>
            <w:r>
              <w:rPr>
                <w:rFonts w:ascii="仿宋" w:eastAsia="仿宋" w:hAnsi="仿宋" w:cs="仿宋" w:hint="eastAsia"/>
                <w:b/>
                <w:bCs/>
                <w:sz w:val="24"/>
              </w:rPr>
              <w:t>电子商务集聚区。</w:t>
            </w:r>
            <w:r>
              <w:rPr>
                <w:rFonts w:ascii="仿宋" w:eastAsia="仿宋" w:hAnsi="仿宋" w:cs="仿宋" w:hint="eastAsia"/>
                <w:sz w:val="24"/>
              </w:rPr>
              <w:t>以东港、宽甸全国电子商务进农村示范县为依托，构建农产品电商综合服务平台，推动电子商务园建设和集聚发展。</w:t>
            </w:r>
          </w:p>
          <w:p w:rsidR="0008104E" w:rsidRDefault="006905E2">
            <w:pPr>
              <w:pStyle w:val="a0"/>
              <w:ind w:firstLine="480"/>
              <w:rPr>
                <w:rFonts w:ascii="仿宋" w:eastAsia="仿宋" w:hAnsi="仿宋" w:cs="仿宋"/>
                <w:sz w:val="24"/>
                <w:szCs w:val="24"/>
              </w:rPr>
            </w:pPr>
            <w:r>
              <w:rPr>
                <w:rFonts w:ascii="仿宋" w:eastAsia="仿宋" w:hAnsi="仿宋" w:cs="仿宋" w:hint="eastAsia"/>
                <w:b/>
                <w:bCs/>
                <w:sz w:val="24"/>
                <w:szCs w:val="24"/>
              </w:rPr>
              <w:t>落地加工集聚区。</w:t>
            </w:r>
            <w:r>
              <w:rPr>
                <w:rFonts w:ascii="仿宋" w:eastAsia="仿宋" w:hAnsi="仿宋" w:cs="仿宋" w:hint="eastAsia"/>
                <w:sz w:val="24"/>
                <w:szCs w:val="24"/>
              </w:rPr>
              <w:t>以日韩俄等五国的高端装备制造、精密电子、医疗产业、特色农产品等落地为目标，开展落地加工，吸引域内外企业集聚。</w:t>
            </w:r>
          </w:p>
          <w:p w:rsidR="0008104E" w:rsidRDefault="006905E2">
            <w:pPr>
              <w:pStyle w:val="a0"/>
              <w:ind w:firstLine="480"/>
              <w:rPr>
                <w:rFonts w:ascii="仿宋" w:eastAsia="仿宋" w:hAnsi="仿宋" w:cs="仿宋"/>
                <w:sz w:val="24"/>
                <w:szCs w:val="24"/>
              </w:rPr>
            </w:pPr>
            <w:r>
              <w:rPr>
                <w:rFonts w:ascii="仿宋" w:eastAsia="仿宋" w:hAnsi="仿宋" w:cs="仿宋" w:hint="eastAsia"/>
                <w:b/>
                <w:bCs/>
                <w:sz w:val="24"/>
                <w:szCs w:val="24"/>
              </w:rPr>
              <w:t>加工贸易集聚区。</w:t>
            </w:r>
            <w:r>
              <w:rPr>
                <w:rFonts w:ascii="仿宋" w:eastAsia="仿宋" w:hAnsi="仿宋" w:cs="仿宋" w:hint="eastAsia"/>
                <w:sz w:val="24"/>
                <w:szCs w:val="24"/>
              </w:rPr>
              <w:t>依托本地加工贸易优势主导产业，谋划建设加工贸易产业园，支持加工贸易企业发展，引导产能向产业园集聚，促进产业链协同发展。</w:t>
            </w:r>
          </w:p>
        </w:tc>
      </w:tr>
    </w:tbl>
    <w:p w:rsidR="0008104E" w:rsidRDefault="006905E2">
      <w:pPr>
        <w:pStyle w:val="1"/>
        <w:spacing w:before="0" w:after="0" w:line="580" w:lineRule="exact"/>
        <w:ind w:firstLine="0"/>
        <w:jc w:val="center"/>
        <w:textAlignment w:val="baseline"/>
        <w:rPr>
          <w:rFonts w:ascii="Times New Roman" w:eastAsia="黑体" w:hAnsi="Times New Roman"/>
          <w:sz w:val="32"/>
          <w:szCs w:val="32"/>
        </w:rPr>
      </w:pPr>
      <w:r>
        <w:rPr>
          <w:rFonts w:ascii="Times New Roman" w:eastAsia="黑体" w:hAnsi="Times New Roman" w:hint="eastAsia"/>
          <w:sz w:val="32"/>
          <w:szCs w:val="32"/>
        </w:rPr>
        <w:t>第四章</w:t>
      </w:r>
      <w:r>
        <w:rPr>
          <w:rFonts w:ascii="Times New Roman" w:eastAsia="黑体" w:hAnsi="Times New Roman" w:hint="eastAsia"/>
          <w:sz w:val="32"/>
          <w:szCs w:val="32"/>
        </w:rPr>
        <w:t>发展重点</w:t>
      </w:r>
    </w:p>
    <w:p w:rsidR="0008104E" w:rsidRDefault="0008104E"/>
    <w:p w:rsidR="0008104E" w:rsidRDefault="006905E2" w:rsidP="006739CB">
      <w:pPr>
        <w:pStyle w:val="1"/>
        <w:numPr>
          <w:ilvl w:val="0"/>
          <w:numId w:val="1"/>
        </w:numPr>
        <w:spacing w:before="0" w:after="0" w:line="580" w:lineRule="exact"/>
        <w:ind w:firstLineChars="158" w:firstLine="506"/>
        <w:textAlignment w:val="baseline"/>
        <w:rPr>
          <w:rFonts w:ascii="Times New Roman" w:eastAsia="黑体" w:hAnsi="Times New Roman"/>
          <w:b w:val="0"/>
          <w:bCs/>
          <w:sz w:val="32"/>
          <w:szCs w:val="32"/>
        </w:rPr>
      </w:pPr>
      <w:r>
        <w:rPr>
          <w:rFonts w:ascii="Times New Roman" w:eastAsia="黑体" w:hAnsi="Times New Roman"/>
          <w:b w:val="0"/>
          <w:bCs/>
          <w:sz w:val="32"/>
          <w:szCs w:val="32"/>
        </w:rPr>
        <w:t xml:space="preserve"> </w:t>
      </w:r>
      <w:r>
        <w:rPr>
          <w:rFonts w:ascii="Times New Roman" w:eastAsia="黑体" w:hAnsi="Times New Roman"/>
          <w:b w:val="0"/>
          <w:bCs/>
          <w:sz w:val="32"/>
          <w:szCs w:val="32"/>
        </w:rPr>
        <w:t>生产性服务业</w:t>
      </w:r>
      <w:r>
        <w:rPr>
          <w:rFonts w:ascii="Times New Roman" w:eastAsia="黑体" w:hAnsi="Times New Roman" w:hint="eastAsia"/>
          <w:b w:val="0"/>
          <w:bCs/>
          <w:sz w:val="32"/>
          <w:szCs w:val="32"/>
        </w:rPr>
        <w:t>专业</w:t>
      </w:r>
      <w:r>
        <w:rPr>
          <w:rFonts w:ascii="Times New Roman" w:eastAsia="黑体" w:hAnsi="Times New Roman"/>
          <w:b w:val="0"/>
          <w:bCs/>
          <w:sz w:val="32"/>
          <w:szCs w:val="32"/>
        </w:rPr>
        <w:t>化</w:t>
      </w:r>
      <w:bookmarkEnd w:id="10"/>
      <w:r>
        <w:rPr>
          <w:rFonts w:ascii="Times New Roman" w:eastAsia="黑体" w:hAnsi="Times New Roman" w:hint="eastAsia"/>
          <w:b w:val="0"/>
          <w:bCs/>
          <w:sz w:val="32"/>
          <w:szCs w:val="32"/>
        </w:rPr>
        <w:t>、高端化</w:t>
      </w:r>
    </w:p>
    <w:p w:rsidR="0008104E" w:rsidRDefault="0008104E"/>
    <w:p w:rsidR="0008104E" w:rsidRDefault="006905E2">
      <w:pPr>
        <w:spacing w:line="58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lastRenderedPageBreak/>
        <w:t>坚持生产性服务业融合化发展，顺应产业转型升级需求，加快发展现代物流、金融服务、高技术服务、高端商务和会展业，构建覆盖产品全生命周期、科技创新全链条的生产性服务体系。</w:t>
      </w:r>
    </w:p>
    <w:p w:rsidR="0008104E" w:rsidRDefault="006905E2">
      <w:pPr>
        <w:pStyle w:val="2"/>
        <w:spacing w:before="0" w:after="0" w:line="580" w:lineRule="exact"/>
        <w:textAlignment w:val="baseline"/>
        <w:rPr>
          <w:rFonts w:ascii="Times New Roman" w:eastAsia="楷体" w:hAnsi="Times New Roman"/>
          <w:lang w:val="zh-TW"/>
        </w:rPr>
      </w:pPr>
      <w:bookmarkStart w:id="11" w:name="_Toc96035128"/>
      <w:r>
        <w:rPr>
          <w:rFonts w:ascii="Times New Roman" w:eastAsia="楷体" w:hAnsi="Times New Roman"/>
          <w:lang w:val="zh-TW"/>
        </w:rPr>
        <w:t>一、现代物流业</w:t>
      </w:r>
      <w:bookmarkEnd w:id="11"/>
    </w:p>
    <w:p w:rsidR="0008104E" w:rsidRDefault="006905E2">
      <w:pPr>
        <w:widowControl/>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发挥丹东市国家区域级流通节点城市功能，加强江海联运、陆港联运、大宗物资集散功能，推进港口型、商贸服务型、空港型</w:t>
      </w:r>
      <w:r>
        <w:rPr>
          <w:rFonts w:ascii="仿宋" w:eastAsia="仿宋" w:hAnsi="仿宋" w:cs="仿宋" w:hint="eastAsia"/>
          <w:sz w:val="32"/>
          <w:szCs w:val="32"/>
        </w:rPr>
        <w:t>区域</w:t>
      </w:r>
      <w:r>
        <w:rPr>
          <w:rFonts w:ascii="仿宋" w:eastAsia="仿宋" w:hAnsi="仿宋" w:cs="仿宋" w:hint="eastAsia"/>
          <w:sz w:val="32"/>
          <w:szCs w:val="32"/>
        </w:rPr>
        <w:t>物流枢纽建设，大力发展集装箱物流、保税物流、冷链物流、快递物流等，逐步将丹东打造成为面向</w:t>
      </w:r>
      <w:r>
        <w:rPr>
          <w:rFonts w:ascii="仿宋" w:eastAsia="仿宋" w:hAnsi="仿宋" w:cs="仿宋" w:hint="eastAsia"/>
          <w:sz w:val="32"/>
          <w:szCs w:val="32"/>
        </w:rPr>
        <w:t>东北纵深和东北亚经济走廊的综合物流中心</w:t>
      </w:r>
      <w:r>
        <w:rPr>
          <w:rFonts w:ascii="仿宋" w:eastAsia="仿宋" w:hAnsi="仿宋" w:cs="仿宋" w:hint="eastAsia"/>
          <w:sz w:val="32"/>
          <w:szCs w:val="32"/>
        </w:rPr>
        <w:t>。</w:t>
      </w:r>
    </w:p>
    <w:p w:rsidR="0008104E" w:rsidRDefault="006905E2">
      <w:pPr>
        <w:spacing w:line="580" w:lineRule="exact"/>
        <w:ind w:firstLineChars="200" w:firstLine="643"/>
        <w:contextualSpacing/>
        <w:rPr>
          <w:rFonts w:ascii="仿宋_GB2312" w:eastAsia="仿宋_GB2312"/>
          <w:sz w:val="32"/>
          <w:szCs w:val="32"/>
        </w:rPr>
      </w:pPr>
      <w:r>
        <w:rPr>
          <w:rFonts w:ascii="仿宋" w:eastAsia="仿宋" w:hAnsi="仿宋" w:cs="仿宋" w:hint="eastAsia"/>
          <w:b/>
          <w:bCs/>
          <w:sz w:val="32"/>
          <w:szCs w:val="32"/>
        </w:rPr>
        <w:t>——</w:t>
      </w:r>
      <w:r>
        <w:rPr>
          <w:rFonts w:ascii="仿宋" w:eastAsia="仿宋" w:hAnsi="仿宋" w:cs="仿宋" w:hint="eastAsia"/>
          <w:b/>
          <w:bCs/>
          <w:sz w:val="32"/>
          <w:szCs w:val="32"/>
        </w:rPr>
        <w:t>完善物流基础设施</w:t>
      </w:r>
      <w:r>
        <w:rPr>
          <w:rFonts w:ascii="仿宋" w:eastAsia="仿宋" w:hAnsi="仿宋" w:cs="仿宋" w:hint="eastAsia"/>
          <w:b/>
          <w:bCs/>
          <w:sz w:val="32"/>
          <w:szCs w:val="32"/>
        </w:rPr>
        <w:t>建设。</w:t>
      </w:r>
      <w:r>
        <w:rPr>
          <w:rFonts w:ascii="仿宋_GB2312" w:eastAsia="仿宋_GB2312" w:hint="eastAsia"/>
          <w:sz w:val="32"/>
          <w:szCs w:val="32"/>
        </w:rPr>
        <w:t>以打造国内一流港口为目标，加快丹东港现有码头改造升级。建设</w:t>
      </w:r>
      <w:r>
        <w:rPr>
          <w:rFonts w:ascii="仿宋_GB2312" w:eastAsia="仿宋_GB2312" w:hint="eastAsia"/>
          <w:sz w:val="32"/>
          <w:szCs w:val="32"/>
        </w:rPr>
        <w:t>多式</w:t>
      </w:r>
      <w:r>
        <w:rPr>
          <w:rFonts w:ascii="仿宋_GB2312" w:eastAsia="仿宋_GB2312" w:hint="eastAsia"/>
          <w:sz w:val="32"/>
          <w:szCs w:val="32"/>
        </w:rPr>
        <w:t>联运设施，提升港口输运能力，拓展拆装箱、配载配送等集装箱物流服务，推进智慧港口、绿色港口建设。加快口岸物流建设，</w:t>
      </w:r>
      <w:r>
        <w:rPr>
          <w:rFonts w:ascii="仿宋_GB2312" w:eastAsia="仿宋_GB2312" w:hint="eastAsia"/>
          <w:sz w:val="32"/>
          <w:szCs w:val="32"/>
        </w:rPr>
        <w:t>推动丹东鸭绿江界河公路大桥口岸查验和物流仓储基础设施建设，</w:t>
      </w:r>
      <w:r>
        <w:rPr>
          <w:rFonts w:ascii="仿宋" w:eastAsia="仿宋" w:hAnsi="仿宋" w:cs="仿宋" w:hint="eastAsia"/>
          <w:sz w:val="32"/>
          <w:szCs w:val="32"/>
        </w:rPr>
        <w:t>推进电子口</w:t>
      </w:r>
      <w:r>
        <w:rPr>
          <w:rFonts w:ascii="仿宋" w:eastAsia="仿宋" w:hAnsi="仿宋" w:cs="仿宋" w:hint="eastAsia"/>
          <w:sz w:val="32"/>
          <w:szCs w:val="32"/>
        </w:rPr>
        <w:t>岸、大通关以及通关一体化建设</w:t>
      </w:r>
      <w:r>
        <w:rPr>
          <w:rFonts w:ascii="仿宋_GB2312" w:eastAsia="仿宋_GB2312" w:hint="eastAsia"/>
          <w:sz w:val="32"/>
          <w:szCs w:val="32"/>
        </w:rPr>
        <w:t>。推动航空物流快</w:t>
      </w:r>
      <w:r>
        <w:rPr>
          <w:rFonts w:ascii="仿宋_GB2312" w:eastAsia="仿宋_GB2312" w:hint="eastAsia"/>
          <w:sz w:val="32"/>
          <w:szCs w:val="32"/>
        </w:rPr>
        <w:t>速发展，完善航空货运网络和地面集疏运网络，提升机场货物运输能力。构建航空公司、邮政快递、物流园区等信息共享的航空物流信息平台，提升航空物流发展软实力。依托铁路、公路枢纽和产业园区，布局和培育一批货物中转型、仓储型、加工型物流园区。</w:t>
      </w:r>
    </w:p>
    <w:p w:rsidR="0008104E" w:rsidRDefault="006905E2">
      <w:pPr>
        <w:spacing w:line="580" w:lineRule="exact"/>
        <w:ind w:firstLineChars="200" w:firstLine="643"/>
        <w:textAlignment w:val="baseline"/>
        <w:rPr>
          <w:rFonts w:ascii="仿宋" w:eastAsia="仿宋" w:hAnsi="仿宋" w:cs="仿宋"/>
          <w:b/>
          <w:sz w:val="32"/>
          <w:szCs w:val="32"/>
        </w:rPr>
      </w:pPr>
      <w:r>
        <w:rPr>
          <w:rFonts w:ascii="仿宋" w:eastAsia="仿宋" w:hAnsi="仿宋" w:cs="仿宋" w:hint="eastAsia"/>
          <w:b/>
          <w:bCs/>
          <w:sz w:val="32"/>
          <w:szCs w:val="32"/>
        </w:rPr>
        <w:t>——推进物流现代化建设。</w:t>
      </w:r>
      <w:r>
        <w:rPr>
          <w:rFonts w:ascii="仿宋_GB2312" w:eastAsia="仿宋_GB2312" w:hint="eastAsia"/>
          <w:sz w:val="32"/>
          <w:szCs w:val="32"/>
        </w:rPr>
        <w:t>推广应用现代物流新技术，鼓励适应“互联网</w:t>
      </w:r>
      <w:r>
        <w:rPr>
          <w:rFonts w:ascii="仿宋_GB2312" w:eastAsia="仿宋_GB2312" w:hint="eastAsia"/>
          <w:sz w:val="32"/>
          <w:szCs w:val="32"/>
        </w:rPr>
        <w:t>+</w:t>
      </w:r>
      <w:r>
        <w:rPr>
          <w:rFonts w:ascii="仿宋_GB2312" w:eastAsia="仿宋_GB2312" w:hint="eastAsia"/>
          <w:sz w:val="32"/>
          <w:szCs w:val="32"/>
        </w:rPr>
        <w:t>”现代制造、现代农业、现代商业的智</w:t>
      </w:r>
      <w:r>
        <w:rPr>
          <w:rFonts w:ascii="仿宋_GB2312" w:eastAsia="仿宋_GB2312" w:hint="eastAsia"/>
          <w:sz w:val="32"/>
          <w:szCs w:val="32"/>
        </w:rPr>
        <w:lastRenderedPageBreak/>
        <w:t>能集成物流模式发展</w:t>
      </w:r>
      <w:r>
        <w:rPr>
          <w:rFonts w:ascii="仿宋" w:eastAsia="仿宋" w:hAnsi="仿宋" w:cs="仿宋" w:hint="eastAsia"/>
          <w:sz w:val="32"/>
          <w:szCs w:val="32"/>
        </w:rPr>
        <w:t>，提升物流数智化、绿色化水平</w:t>
      </w:r>
      <w:r>
        <w:rPr>
          <w:rFonts w:ascii="仿宋_GB2312" w:eastAsia="仿宋_GB2312" w:hint="eastAsia"/>
          <w:sz w:val="32"/>
          <w:szCs w:val="32"/>
        </w:rPr>
        <w:t>，</w:t>
      </w:r>
      <w:r>
        <w:rPr>
          <w:rFonts w:ascii="仿宋_GB2312" w:eastAsia="仿宋_GB2312" w:hint="eastAsia"/>
          <w:sz w:val="32"/>
          <w:szCs w:val="32"/>
        </w:rPr>
        <w:t>促进物流业降本增效。</w:t>
      </w:r>
      <w:r>
        <w:rPr>
          <w:rFonts w:ascii="仿宋" w:eastAsia="仿宋" w:hAnsi="仿宋" w:cs="仿宋" w:hint="eastAsia"/>
          <w:sz w:val="32"/>
          <w:szCs w:val="32"/>
        </w:rPr>
        <w:t>大力发展专业化物流、跨境物流、冷链物流、电商物流、应急物流、</w:t>
      </w:r>
      <w:r>
        <w:rPr>
          <w:rFonts w:ascii="仿宋_GB2312" w:eastAsia="仿宋_GB2312" w:hint="eastAsia"/>
          <w:sz w:val="32"/>
          <w:szCs w:val="32"/>
        </w:rPr>
        <w:t>供应链物流</w:t>
      </w:r>
      <w:r>
        <w:rPr>
          <w:rFonts w:ascii="仿宋" w:eastAsia="仿宋" w:hAnsi="仿宋" w:cs="仿宋" w:hint="eastAsia"/>
          <w:sz w:val="32"/>
          <w:szCs w:val="32"/>
        </w:rPr>
        <w:t>等物流业，</w:t>
      </w:r>
      <w:r>
        <w:rPr>
          <w:rFonts w:ascii="仿宋_GB2312" w:eastAsia="仿宋_GB2312" w:hint="eastAsia"/>
          <w:sz w:val="32"/>
          <w:szCs w:val="32"/>
        </w:rPr>
        <w:t>推动发展无人配送、分时配送、共同配送等先进物流组织方式</w:t>
      </w:r>
      <w:r>
        <w:rPr>
          <w:rFonts w:ascii="仿宋_GB2312" w:eastAsia="仿宋_GB2312" w:hint="eastAsia"/>
          <w:sz w:val="32"/>
          <w:szCs w:val="32"/>
        </w:rPr>
        <w:t>。</w:t>
      </w:r>
      <w:r>
        <w:rPr>
          <w:rFonts w:ascii="仿宋_GB2312" w:eastAsia="仿宋_GB2312" w:hint="eastAsia"/>
          <w:sz w:val="32"/>
          <w:szCs w:val="32"/>
        </w:rPr>
        <w:t>推动传统仓储、运输企业由功能单一的仓储运输中心向功能完善的各类物流集散配送中心转变，</w:t>
      </w:r>
      <w:r>
        <w:rPr>
          <w:rFonts w:ascii="仿宋_GB2312" w:eastAsia="仿宋_GB2312" w:hint="eastAsia"/>
          <w:sz w:val="32"/>
          <w:szCs w:val="32"/>
        </w:rPr>
        <w:t>加快推进物流标准化建设</w:t>
      </w:r>
      <w:r>
        <w:rPr>
          <w:rFonts w:ascii="仿宋_GB2312" w:eastAsia="仿宋_GB2312" w:hint="eastAsia"/>
          <w:sz w:val="32"/>
          <w:szCs w:val="32"/>
        </w:rPr>
        <w:t>。努力培育发展一批智慧供应链城市配送中心和智慧供应链物流企业。</w:t>
      </w:r>
    </w:p>
    <w:p w:rsidR="0008104E" w:rsidRDefault="006905E2">
      <w:p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w:t>
      </w:r>
      <w:r>
        <w:rPr>
          <w:rFonts w:ascii="仿宋" w:eastAsia="仿宋" w:hAnsi="仿宋" w:cs="仿宋" w:hint="eastAsia"/>
          <w:b/>
          <w:bCs/>
          <w:sz w:val="32"/>
          <w:szCs w:val="32"/>
        </w:rPr>
        <w:t>拓展</w:t>
      </w:r>
      <w:r>
        <w:rPr>
          <w:rFonts w:ascii="仿宋" w:eastAsia="仿宋" w:hAnsi="仿宋" w:cs="仿宋" w:hint="eastAsia"/>
          <w:b/>
          <w:bCs/>
          <w:sz w:val="32"/>
          <w:szCs w:val="32"/>
        </w:rPr>
        <w:t>物流辐射</w:t>
      </w:r>
      <w:r>
        <w:rPr>
          <w:rFonts w:ascii="仿宋" w:eastAsia="仿宋" w:hAnsi="仿宋" w:cs="仿宋" w:hint="eastAsia"/>
          <w:b/>
          <w:bCs/>
          <w:sz w:val="32"/>
          <w:szCs w:val="32"/>
        </w:rPr>
        <w:t>范围</w:t>
      </w:r>
      <w:r>
        <w:rPr>
          <w:rFonts w:ascii="仿宋" w:eastAsia="仿宋" w:hAnsi="仿宋" w:cs="仿宋" w:hint="eastAsia"/>
          <w:b/>
          <w:bCs/>
          <w:sz w:val="32"/>
          <w:szCs w:val="32"/>
        </w:rPr>
        <w:t>。</w:t>
      </w:r>
      <w:r>
        <w:rPr>
          <w:rFonts w:ascii="仿宋_GB2312" w:eastAsia="仿宋_GB2312" w:hint="eastAsia"/>
          <w:sz w:val="32"/>
          <w:szCs w:val="32"/>
        </w:rPr>
        <w:t>打造高效城乡交通运输网络，推进县域城乡交通运输一体化、均等化发展，推进农村客货邮融合发展。</w:t>
      </w:r>
      <w:r>
        <w:rPr>
          <w:rFonts w:ascii="仿宋" w:eastAsia="仿宋" w:hAnsi="仿宋" w:cs="仿宋" w:hint="eastAsia"/>
          <w:sz w:val="32"/>
          <w:szCs w:val="32"/>
        </w:rPr>
        <w:t>提升</w:t>
      </w:r>
      <w:r>
        <w:rPr>
          <w:rFonts w:ascii="仿宋" w:eastAsia="仿宋" w:hAnsi="仿宋" w:cs="仿宋" w:hint="eastAsia"/>
          <w:sz w:val="32"/>
          <w:szCs w:val="32"/>
        </w:rPr>
        <w:t>铁路综合运输能力，加快大东港疏港铁路建设，适时推动丹东经平壤、首尔至釜山铁路、公路建设规划研究。提高水运能力，推动客运游轮东方明珠号对韩恢复运营，开辟</w:t>
      </w:r>
      <w:r>
        <w:rPr>
          <w:rFonts w:ascii="仿宋" w:eastAsia="仿宋" w:hAnsi="仿宋" w:cs="仿宋" w:hint="eastAsia"/>
          <w:sz w:val="32"/>
          <w:szCs w:val="32"/>
        </w:rPr>
        <w:t>对日本的集装箱班轮航线，拓展散杂货外贸航线对象国。</w:t>
      </w:r>
      <w:r>
        <w:rPr>
          <w:rFonts w:ascii="仿宋" w:eastAsia="仿宋" w:hAnsi="仿宋" w:cs="仿宋" w:hint="eastAsia"/>
          <w:sz w:val="32"/>
          <w:szCs w:val="32"/>
        </w:rPr>
        <w:t>完善</w:t>
      </w:r>
      <w:r>
        <w:rPr>
          <w:rFonts w:ascii="仿宋" w:eastAsia="仿宋" w:hAnsi="仿宋" w:cs="仿宋" w:hint="eastAsia"/>
          <w:sz w:val="32"/>
          <w:szCs w:val="32"/>
        </w:rPr>
        <w:t>丹东港集疏运体</w:t>
      </w:r>
      <w:r>
        <w:rPr>
          <w:rFonts w:ascii="仿宋_GB2312" w:eastAsia="仿宋_GB2312" w:hint="eastAsia"/>
          <w:sz w:val="32"/>
          <w:szCs w:val="32"/>
        </w:rPr>
        <w:t>系，推</w:t>
      </w:r>
      <w:r>
        <w:rPr>
          <w:rFonts w:ascii="仿宋_GB2312" w:eastAsia="仿宋_GB2312" w:hint="eastAsia"/>
          <w:sz w:val="32"/>
          <w:szCs w:val="32"/>
        </w:rPr>
        <w:t>进长白通丹通道建设，</w:t>
      </w:r>
      <w:r>
        <w:rPr>
          <w:rFonts w:ascii="仿宋_GB2312" w:eastAsia="仿宋_GB2312" w:hint="eastAsia"/>
          <w:sz w:val="32"/>
          <w:szCs w:val="32"/>
        </w:rPr>
        <w:t>提升丹东海陆通关效率和物流组织水平，</w:t>
      </w:r>
      <w:r>
        <w:rPr>
          <w:rFonts w:ascii="仿宋_GB2312" w:eastAsia="仿宋_GB2312" w:hint="eastAsia"/>
          <w:sz w:val="32"/>
          <w:szCs w:val="32"/>
        </w:rPr>
        <w:t>聚集物流、贸易、产业资源，参与东北海陆通道建设。</w:t>
      </w:r>
      <w:r>
        <w:rPr>
          <w:rFonts w:ascii="仿宋" w:eastAsia="仿宋" w:hAnsi="仿宋" w:cs="仿宋" w:hint="eastAsia"/>
          <w:sz w:val="32"/>
          <w:szCs w:val="32"/>
        </w:rPr>
        <w:t>加快航空运输发展，</w:t>
      </w:r>
      <w:r>
        <w:rPr>
          <w:rFonts w:ascii="仿宋" w:eastAsia="仿宋" w:hAnsi="仿宋" w:cs="仿宋" w:hint="eastAsia"/>
          <w:sz w:val="32"/>
          <w:szCs w:val="32"/>
        </w:rPr>
        <w:t>扩展</w:t>
      </w:r>
      <w:r>
        <w:rPr>
          <w:rFonts w:ascii="仿宋" w:eastAsia="仿宋" w:hAnsi="仿宋" w:cs="仿宋" w:hint="eastAsia"/>
          <w:sz w:val="32"/>
          <w:szCs w:val="32"/>
        </w:rPr>
        <w:t>丹东</w:t>
      </w:r>
      <w:r>
        <w:rPr>
          <w:rFonts w:ascii="仿宋" w:eastAsia="仿宋" w:hAnsi="仿宋" w:cs="仿宋" w:hint="eastAsia"/>
          <w:sz w:val="32"/>
          <w:szCs w:val="32"/>
        </w:rPr>
        <w:t>到</w:t>
      </w:r>
      <w:r>
        <w:rPr>
          <w:rFonts w:ascii="仿宋" w:eastAsia="仿宋" w:hAnsi="仿宋" w:cs="仿宋" w:hint="eastAsia"/>
          <w:sz w:val="32"/>
          <w:szCs w:val="32"/>
        </w:rPr>
        <w:t>国内重要城市空中航线，推进开通全货机</w:t>
      </w:r>
      <w:r>
        <w:rPr>
          <w:rFonts w:ascii="仿宋" w:eastAsia="仿宋" w:hAnsi="仿宋" w:cs="仿宋" w:hint="eastAsia"/>
          <w:sz w:val="32"/>
          <w:szCs w:val="32"/>
        </w:rPr>
        <w:t>、</w:t>
      </w:r>
      <w:r>
        <w:rPr>
          <w:rFonts w:ascii="仿宋" w:eastAsia="仿宋" w:hAnsi="仿宋" w:cs="仿宋" w:hint="eastAsia"/>
          <w:sz w:val="32"/>
          <w:szCs w:val="32"/>
        </w:rPr>
        <w:t>新旅游包机，逐步开通丹东到平壤、首尔等国际航线。</w:t>
      </w:r>
    </w:p>
    <w:p w:rsidR="0008104E" w:rsidRDefault="0008104E">
      <w:pPr>
        <w:pStyle w:val="a0"/>
        <w:rPr>
          <w:rFonts w:ascii="仿宋" w:eastAsia="仿宋" w:hAnsi="仿宋" w:cs="仿宋"/>
          <w:sz w:val="32"/>
          <w:szCs w:val="32"/>
        </w:rPr>
      </w:pPr>
    </w:p>
    <w:p w:rsidR="0008104E" w:rsidRDefault="0008104E">
      <w:pPr>
        <w:pStyle w:val="a0"/>
        <w:rPr>
          <w:rFonts w:ascii="仿宋" w:eastAsia="仿宋" w:hAnsi="仿宋" w:cs="仿宋"/>
          <w:sz w:val="32"/>
          <w:szCs w:val="32"/>
        </w:rPr>
      </w:pPr>
    </w:p>
    <w:tbl>
      <w:tblPr>
        <w:tblStyle w:val="ac"/>
        <w:tblW w:w="8272" w:type="dxa"/>
        <w:tblInd w:w="250" w:type="dxa"/>
        <w:tblLayout w:type="fixed"/>
        <w:tblLook w:val="04A0"/>
      </w:tblPr>
      <w:tblGrid>
        <w:gridCol w:w="8272"/>
      </w:tblGrid>
      <w:tr w:rsidR="0008104E">
        <w:tc>
          <w:tcPr>
            <w:tcW w:w="8272" w:type="dxa"/>
          </w:tcPr>
          <w:p w:rsidR="0008104E" w:rsidRDefault="006905E2">
            <w:pPr>
              <w:spacing w:line="360" w:lineRule="exact"/>
              <w:jc w:val="center"/>
              <w:textAlignment w:val="baseline"/>
              <w:rPr>
                <w:rFonts w:ascii="仿宋" w:eastAsia="仿宋" w:hAnsi="仿宋" w:cs="仿宋"/>
                <w:sz w:val="24"/>
              </w:rPr>
            </w:pPr>
            <w:r>
              <w:rPr>
                <w:rFonts w:ascii="黑体" w:eastAsia="黑体" w:hAnsi="黑体" w:cs="黑体" w:hint="eastAsia"/>
                <w:sz w:val="24"/>
              </w:rPr>
              <w:t>专栏</w:t>
            </w:r>
            <w:r>
              <w:rPr>
                <w:rFonts w:ascii="黑体" w:eastAsia="黑体" w:hAnsi="黑体" w:cs="黑体" w:hint="eastAsia"/>
                <w:sz w:val="24"/>
              </w:rPr>
              <w:t>2</w:t>
            </w:r>
            <w:r>
              <w:rPr>
                <w:rFonts w:ascii="黑体" w:eastAsia="黑体" w:hAnsi="黑体" w:cs="黑体" w:hint="eastAsia"/>
                <w:sz w:val="24"/>
              </w:rPr>
              <w:t>：重点物流项目</w:t>
            </w:r>
          </w:p>
        </w:tc>
      </w:tr>
      <w:tr w:rsidR="0008104E">
        <w:trPr>
          <w:trHeight w:val="557"/>
        </w:trPr>
        <w:tc>
          <w:tcPr>
            <w:tcW w:w="8272" w:type="dxa"/>
          </w:tcPr>
          <w:p w:rsidR="0008104E" w:rsidRDefault="006905E2">
            <w:pPr>
              <w:spacing w:line="360" w:lineRule="exact"/>
              <w:ind w:firstLineChars="200" w:firstLine="482"/>
              <w:textAlignment w:val="baseline"/>
              <w:rPr>
                <w:rFonts w:ascii="仿宋" w:eastAsia="仿宋" w:hAnsi="仿宋" w:cs="仿宋"/>
                <w:sz w:val="24"/>
              </w:rPr>
            </w:pPr>
            <w:r>
              <w:rPr>
                <w:rFonts w:ascii="仿宋" w:eastAsia="仿宋" w:hAnsi="仿宋" w:cs="仿宋" w:hint="eastAsia"/>
                <w:b/>
                <w:bCs/>
                <w:sz w:val="24"/>
              </w:rPr>
              <w:t>冷链智慧物流园项目（凤城市）。</w:t>
            </w:r>
            <w:r>
              <w:rPr>
                <w:rFonts w:ascii="仿宋" w:eastAsia="仿宋" w:hAnsi="仿宋" w:cs="仿宋" w:hint="eastAsia"/>
                <w:sz w:val="24"/>
              </w:rPr>
              <w:t>规划用地面积</w:t>
            </w:r>
            <w:r>
              <w:rPr>
                <w:rFonts w:ascii="仿宋" w:eastAsia="仿宋" w:hAnsi="仿宋" w:cs="仿宋" w:hint="eastAsia"/>
                <w:sz w:val="24"/>
              </w:rPr>
              <w:t>78</w:t>
            </w:r>
            <w:r>
              <w:rPr>
                <w:rFonts w:ascii="仿宋" w:eastAsia="仿宋" w:hAnsi="仿宋" w:cs="仿宋" w:hint="eastAsia"/>
                <w:sz w:val="24"/>
              </w:rPr>
              <w:t>亩，总投资</w:t>
            </w:r>
            <w:r>
              <w:rPr>
                <w:rFonts w:ascii="仿宋" w:eastAsia="仿宋" w:hAnsi="仿宋" w:cs="仿宋" w:hint="eastAsia"/>
                <w:sz w:val="24"/>
              </w:rPr>
              <w:t>2</w:t>
            </w:r>
            <w:r>
              <w:rPr>
                <w:rFonts w:ascii="仿宋" w:eastAsia="仿宋" w:hAnsi="仿宋" w:cs="仿宋" w:hint="eastAsia"/>
                <w:sz w:val="24"/>
              </w:rPr>
              <w:t>亿元，重点建设冷链物流仓储冷库、冷链物流仓储冷库机房和站台、冷链物流加工车间、电商办公楼等。</w:t>
            </w:r>
          </w:p>
          <w:p w:rsidR="0008104E" w:rsidRDefault="006905E2">
            <w:pPr>
              <w:spacing w:line="360" w:lineRule="exact"/>
              <w:ind w:firstLineChars="200" w:firstLine="482"/>
              <w:textAlignment w:val="baseline"/>
              <w:rPr>
                <w:rFonts w:ascii="仿宋" w:eastAsia="仿宋" w:hAnsi="仿宋" w:cs="仿宋"/>
                <w:sz w:val="24"/>
              </w:rPr>
            </w:pPr>
            <w:r>
              <w:rPr>
                <w:rFonts w:ascii="仿宋" w:eastAsia="仿宋" w:hAnsi="仿宋" w:cs="仿宋" w:hint="eastAsia"/>
                <w:b/>
                <w:bCs/>
                <w:sz w:val="24"/>
              </w:rPr>
              <w:t>城北物流产业园基础设施建设项目（东港市）。</w:t>
            </w:r>
            <w:r>
              <w:rPr>
                <w:rFonts w:ascii="仿宋" w:eastAsia="仿宋" w:hAnsi="仿宋" w:cs="仿宋" w:hint="eastAsia"/>
                <w:sz w:val="24"/>
              </w:rPr>
              <w:t>规划用地面积</w:t>
            </w:r>
            <w:r>
              <w:rPr>
                <w:rFonts w:ascii="仿宋" w:eastAsia="仿宋" w:hAnsi="仿宋" w:cs="仿宋" w:hint="eastAsia"/>
                <w:sz w:val="24"/>
              </w:rPr>
              <w:t xml:space="preserve">1757.68 </w:t>
            </w:r>
            <w:r>
              <w:rPr>
                <w:rFonts w:ascii="仿宋" w:eastAsia="仿宋" w:hAnsi="仿宋" w:cs="仿宋" w:hint="eastAsia"/>
                <w:sz w:val="24"/>
              </w:rPr>
              <w:t>亩，</w:t>
            </w:r>
            <w:r>
              <w:rPr>
                <w:rFonts w:ascii="仿宋" w:eastAsia="仿宋" w:hAnsi="仿宋" w:cs="仿宋" w:hint="eastAsia"/>
                <w:sz w:val="24"/>
              </w:rPr>
              <w:lastRenderedPageBreak/>
              <w:t>总投资</w:t>
            </w:r>
            <w:r>
              <w:rPr>
                <w:rFonts w:ascii="仿宋" w:eastAsia="仿宋" w:hAnsi="仿宋" w:cs="仿宋" w:hint="eastAsia"/>
                <w:sz w:val="24"/>
              </w:rPr>
              <w:t>9.99</w:t>
            </w:r>
            <w:r>
              <w:rPr>
                <w:rFonts w:ascii="仿宋" w:eastAsia="仿宋" w:hAnsi="仿宋" w:cs="仿宋" w:hint="eastAsia"/>
                <w:sz w:val="24"/>
              </w:rPr>
              <w:t>亿元，建设内容包括仓储区域、商业区域、运输区域，以及其他配套设施。</w:t>
            </w:r>
          </w:p>
          <w:p w:rsidR="0008104E" w:rsidRDefault="006905E2">
            <w:pPr>
              <w:spacing w:line="360" w:lineRule="exact"/>
              <w:ind w:firstLineChars="200" w:firstLine="482"/>
              <w:textAlignment w:val="baseline"/>
              <w:rPr>
                <w:rFonts w:ascii="仿宋" w:eastAsia="仿宋" w:hAnsi="仿宋" w:cs="仿宋"/>
                <w:sz w:val="24"/>
              </w:rPr>
            </w:pPr>
            <w:r>
              <w:rPr>
                <w:rFonts w:ascii="仿宋" w:eastAsia="仿宋" w:hAnsi="仿宋" w:cs="仿宋" w:hint="eastAsia"/>
                <w:b/>
                <w:bCs/>
                <w:sz w:val="24"/>
              </w:rPr>
              <w:t>物联网科技园项目（东港开发区）。</w:t>
            </w:r>
            <w:r>
              <w:rPr>
                <w:rFonts w:ascii="仿宋" w:eastAsia="仿宋" w:hAnsi="仿宋" w:cs="仿宋" w:hint="eastAsia"/>
                <w:sz w:val="24"/>
              </w:rPr>
              <w:t>规划用地面积</w:t>
            </w:r>
            <w:r>
              <w:rPr>
                <w:rFonts w:ascii="仿宋" w:eastAsia="仿宋" w:hAnsi="仿宋" w:cs="仿宋" w:hint="eastAsia"/>
                <w:sz w:val="24"/>
              </w:rPr>
              <w:t>1398</w:t>
            </w:r>
            <w:r>
              <w:rPr>
                <w:rFonts w:ascii="仿宋" w:eastAsia="仿宋" w:hAnsi="仿宋" w:cs="仿宋" w:hint="eastAsia"/>
                <w:sz w:val="24"/>
              </w:rPr>
              <w:t>平方米，总投资</w:t>
            </w:r>
            <w:r>
              <w:rPr>
                <w:rFonts w:ascii="仿宋" w:eastAsia="仿宋" w:hAnsi="仿宋" w:cs="仿宋" w:hint="eastAsia"/>
                <w:sz w:val="24"/>
              </w:rPr>
              <w:t>4.7</w:t>
            </w:r>
            <w:r>
              <w:rPr>
                <w:rFonts w:ascii="仿宋" w:eastAsia="仿宋" w:hAnsi="仿宋" w:cs="仿宋" w:hint="eastAsia"/>
                <w:sz w:val="24"/>
              </w:rPr>
              <w:t>亿元，重点建设冷链物联网、冷链冻品鲜品交易平台，构建智能仓储管理系统、物流运输管理系统、食药品溯源管理系统等。</w:t>
            </w:r>
          </w:p>
          <w:p w:rsidR="0008104E" w:rsidRDefault="006905E2">
            <w:pPr>
              <w:spacing w:line="360" w:lineRule="exact"/>
              <w:ind w:firstLineChars="200" w:firstLine="482"/>
              <w:textAlignment w:val="baseline"/>
              <w:rPr>
                <w:rFonts w:ascii="仿宋" w:eastAsia="仿宋" w:hAnsi="仿宋" w:cs="仿宋"/>
                <w:sz w:val="24"/>
              </w:rPr>
            </w:pPr>
            <w:r>
              <w:rPr>
                <w:rFonts w:ascii="仿宋" w:eastAsia="仿宋" w:hAnsi="仿宋" w:cs="仿宋" w:hint="eastAsia"/>
                <w:b/>
                <w:bCs/>
                <w:sz w:val="24"/>
              </w:rPr>
              <w:t>远洋自捕鱼回运深加工、果蔬农产品加工及储藏冷链物流项目（东港市）。</w:t>
            </w:r>
            <w:r>
              <w:rPr>
                <w:rFonts w:ascii="仿宋" w:eastAsia="仿宋" w:hAnsi="仿宋" w:cs="仿宋" w:hint="eastAsia"/>
                <w:sz w:val="24"/>
              </w:rPr>
              <w:t>规划用地面积</w:t>
            </w:r>
            <w:r>
              <w:rPr>
                <w:rFonts w:ascii="仿宋" w:eastAsia="仿宋" w:hAnsi="仿宋" w:cs="仿宋" w:hint="eastAsia"/>
                <w:sz w:val="24"/>
              </w:rPr>
              <w:t>56695</w:t>
            </w:r>
            <w:r>
              <w:rPr>
                <w:rFonts w:ascii="仿宋" w:eastAsia="仿宋" w:hAnsi="仿宋" w:cs="仿宋" w:hint="eastAsia"/>
                <w:sz w:val="24"/>
              </w:rPr>
              <w:t>平方米，总投资</w:t>
            </w:r>
            <w:r>
              <w:rPr>
                <w:rFonts w:ascii="仿宋" w:eastAsia="仿宋" w:hAnsi="仿宋" w:cs="仿宋" w:hint="eastAsia"/>
                <w:sz w:val="24"/>
              </w:rPr>
              <w:t>4.21</w:t>
            </w:r>
            <w:r>
              <w:rPr>
                <w:rFonts w:ascii="仿宋" w:eastAsia="仿宋" w:hAnsi="仿宋" w:cs="仿宋" w:hint="eastAsia"/>
                <w:sz w:val="24"/>
              </w:rPr>
              <w:t>亿元，建设内容包括综合楼、物流中转储存库房、水产品果蔬产品加工</w:t>
            </w:r>
            <w:r>
              <w:rPr>
                <w:rFonts w:ascii="仿宋" w:eastAsia="仿宋" w:hAnsi="仿宋" w:cs="仿宋" w:hint="eastAsia"/>
                <w:sz w:val="24"/>
              </w:rPr>
              <w:t>车间、果蔬气调库、低温储藏库等。</w:t>
            </w:r>
          </w:p>
          <w:p w:rsidR="0008104E" w:rsidRDefault="006905E2">
            <w:pPr>
              <w:spacing w:line="360" w:lineRule="exact"/>
              <w:ind w:firstLineChars="200" w:firstLine="482"/>
              <w:textAlignment w:val="baseline"/>
              <w:rPr>
                <w:rFonts w:ascii="仿宋" w:eastAsia="仿宋" w:hAnsi="仿宋" w:cs="仿宋"/>
                <w:sz w:val="24"/>
              </w:rPr>
            </w:pPr>
            <w:r>
              <w:rPr>
                <w:rFonts w:ascii="仿宋" w:eastAsia="仿宋" w:hAnsi="仿宋" w:cs="仿宋" w:hint="eastAsia"/>
                <w:b/>
                <w:bCs/>
                <w:sz w:val="24"/>
              </w:rPr>
              <w:t>仓储工业园区项目（高新区）。</w:t>
            </w:r>
            <w:r>
              <w:rPr>
                <w:rFonts w:ascii="仿宋" w:eastAsia="仿宋" w:hAnsi="仿宋" w:cs="仿宋" w:hint="eastAsia"/>
                <w:sz w:val="24"/>
              </w:rPr>
              <w:t>规划用地面积约</w:t>
            </w:r>
            <w:r>
              <w:rPr>
                <w:rFonts w:ascii="仿宋" w:eastAsia="仿宋" w:hAnsi="仿宋" w:cs="仿宋" w:hint="eastAsia"/>
                <w:sz w:val="24"/>
              </w:rPr>
              <w:t>5.836</w:t>
            </w:r>
            <w:r>
              <w:rPr>
                <w:rFonts w:ascii="仿宋" w:eastAsia="仿宋" w:hAnsi="仿宋" w:cs="仿宋" w:hint="eastAsia"/>
                <w:sz w:val="24"/>
              </w:rPr>
              <w:t>公顷，总投资</w:t>
            </w:r>
            <w:r>
              <w:rPr>
                <w:rFonts w:ascii="仿宋" w:eastAsia="仿宋" w:hAnsi="仿宋" w:cs="仿宋" w:hint="eastAsia"/>
                <w:sz w:val="24"/>
              </w:rPr>
              <w:t>12500</w:t>
            </w:r>
            <w:r>
              <w:rPr>
                <w:rFonts w:ascii="仿宋" w:eastAsia="仿宋" w:hAnsi="仿宋" w:cs="仿宋" w:hint="eastAsia"/>
                <w:sz w:val="24"/>
              </w:rPr>
              <w:t>万元，地上规划建设面积</w:t>
            </w:r>
            <w:r>
              <w:rPr>
                <w:rFonts w:ascii="仿宋" w:eastAsia="仿宋" w:hAnsi="仿宋" w:cs="仿宋" w:hint="eastAsia"/>
                <w:sz w:val="24"/>
              </w:rPr>
              <w:t>34,558.5</w:t>
            </w:r>
            <w:r>
              <w:rPr>
                <w:rFonts w:ascii="仿宋" w:eastAsia="仿宋" w:hAnsi="仿宋" w:cs="仿宋" w:hint="eastAsia"/>
                <w:sz w:val="24"/>
              </w:rPr>
              <w:t>平方米，建设内容为加工车间、库房等。</w:t>
            </w:r>
          </w:p>
        </w:tc>
      </w:tr>
    </w:tbl>
    <w:p w:rsidR="0008104E" w:rsidRDefault="006905E2">
      <w:pPr>
        <w:pStyle w:val="2"/>
        <w:spacing w:before="0" w:after="0" w:line="580" w:lineRule="exact"/>
        <w:ind w:firstLineChars="200" w:firstLine="643"/>
        <w:textAlignment w:val="baseline"/>
        <w:rPr>
          <w:rFonts w:ascii="Times New Roman" w:eastAsia="楷体" w:hAnsi="Times New Roman"/>
        </w:rPr>
      </w:pPr>
      <w:bookmarkStart w:id="12" w:name="_Toc96035130"/>
      <w:r>
        <w:rPr>
          <w:rFonts w:ascii="Times New Roman" w:eastAsia="楷体" w:hAnsi="Times New Roman" w:hint="eastAsia"/>
          <w:lang w:val="zh-TW"/>
        </w:rPr>
        <w:lastRenderedPageBreak/>
        <w:t>二</w:t>
      </w:r>
      <w:r>
        <w:rPr>
          <w:rFonts w:ascii="Times New Roman" w:eastAsia="楷体" w:hAnsi="Times New Roman"/>
          <w:lang w:val="zh-TW"/>
        </w:rPr>
        <w:t>、金融业</w:t>
      </w:r>
    </w:p>
    <w:p w:rsidR="0008104E" w:rsidRDefault="006905E2">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提升金融服务质量，稳妥推进金融创新，构建良好的金融生态，疏通金融体系向实体经济的传导渠道，降低实体经济融资成本，打造市场化、法治化、便利化的金融营商环境，</w:t>
      </w:r>
      <w:bookmarkStart w:id="13" w:name="_Toc11867"/>
      <w:bookmarkStart w:id="14" w:name="_Toc30372"/>
      <w:bookmarkStart w:id="15" w:name="_Toc20924"/>
      <w:r>
        <w:rPr>
          <w:rFonts w:ascii="仿宋" w:eastAsia="仿宋" w:hAnsi="仿宋" w:cs="仿宋" w:hint="eastAsia"/>
          <w:sz w:val="32"/>
          <w:szCs w:val="32"/>
        </w:rPr>
        <w:t>形成组织体系完善、市场环境优化、资源配置高效、产品供给有效的发展格局。</w:t>
      </w:r>
    </w:p>
    <w:p w:rsidR="0008104E" w:rsidRDefault="006905E2">
      <w:p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w:t>
      </w:r>
      <w:r>
        <w:rPr>
          <w:rFonts w:ascii="仿宋" w:eastAsia="仿宋" w:hAnsi="仿宋" w:cs="仿宋" w:hint="eastAsia"/>
          <w:b/>
          <w:bCs/>
          <w:sz w:val="32"/>
          <w:szCs w:val="32"/>
        </w:rPr>
        <w:t>吸引金融服务主体集聚。</w:t>
      </w:r>
      <w:r>
        <w:rPr>
          <w:rFonts w:ascii="仿宋" w:eastAsia="仿宋" w:hAnsi="仿宋" w:cs="仿宋" w:hint="eastAsia"/>
          <w:sz w:val="32"/>
          <w:szCs w:val="32"/>
        </w:rPr>
        <w:t>加快构建全方位、多层次、多渠道金融市场体系</w:t>
      </w:r>
      <w:r>
        <w:rPr>
          <w:rFonts w:ascii="仿宋" w:eastAsia="仿宋" w:hAnsi="仿宋" w:cs="仿宋" w:hint="eastAsia"/>
          <w:sz w:val="32"/>
          <w:szCs w:val="32"/>
        </w:rPr>
        <w:t>，</w:t>
      </w:r>
      <w:r>
        <w:rPr>
          <w:rFonts w:ascii="仿宋" w:eastAsia="仿宋" w:hAnsi="仿宋" w:cs="仿宋" w:hint="eastAsia"/>
          <w:sz w:val="32"/>
          <w:szCs w:val="32"/>
        </w:rPr>
        <w:t>引进培育并举</w:t>
      </w:r>
      <w:r>
        <w:rPr>
          <w:rFonts w:ascii="仿宋" w:eastAsia="仿宋" w:hAnsi="仿宋" w:cs="仿宋" w:hint="eastAsia"/>
          <w:sz w:val="32"/>
          <w:szCs w:val="32"/>
        </w:rPr>
        <w:t>,</w:t>
      </w:r>
      <w:r>
        <w:rPr>
          <w:rFonts w:ascii="仿宋" w:eastAsia="仿宋" w:hAnsi="仿宋" w:cs="仿宋" w:hint="eastAsia"/>
          <w:sz w:val="32"/>
          <w:szCs w:val="32"/>
        </w:rPr>
        <w:t>吸引</w:t>
      </w:r>
      <w:r>
        <w:rPr>
          <w:rFonts w:ascii="仿宋" w:eastAsia="仿宋" w:hAnsi="仿宋" w:cs="仿宋" w:hint="eastAsia"/>
          <w:sz w:val="32"/>
          <w:szCs w:val="32"/>
        </w:rPr>
        <w:t>域外</w:t>
      </w:r>
      <w:r>
        <w:rPr>
          <w:rFonts w:ascii="仿宋" w:eastAsia="仿宋" w:hAnsi="仿宋" w:cs="仿宋" w:hint="eastAsia"/>
          <w:sz w:val="32"/>
          <w:szCs w:val="32"/>
        </w:rPr>
        <w:t>金融机构</w:t>
      </w:r>
      <w:r>
        <w:rPr>
          <w:rFonts w:ascii="仿宋" w:eastAsia="仿宋" w:hAnsi="仿宋" w:cs="仿宋" w:hint="eastAsia"/>
          <w:sz w:val="32"/>
          <w:szCs w:val="32"/>
        </w:rPr>
        <w:t>来丹</w:t>
      </w:r>
      <w:r>
        <w:rPr>
          <w:rFonts w:ascii="仿宋" w:eastAsia="仿宋" w:hAnsi="仿宋" w:cs="仿宋" w:hint="eastAsia"/>
          <w:sz w:val="32"/>
          <w:szCs w:val="32"/>
        </w:rPr>
        <w:t>,</w:t>
      </w:r>
      <w:r>
        <w:rPr>
          <w:rFonts w:ascii="仿宋" w:eastAsia="仿宋" w:hAnsi="仿宋" w:cs="仿宋" w:hint="eastAsia"/>
          <w:sz w:val="32"/>
          <w:szCs w:val="32"/>
        </w:rPr>
        <w:t>培育发展基金公司、融资租赁公司、消费金融公司等非银行金融机构，推动地方法人金融机构规范发展</w:t>
      </w:r>
      <w:r>
        <w:rPr>
          <w:rFonts w:ascii="仿宋" w:eastAsia="仿宋" w:hAnsi="仿宋" w:cs="仿宋" w:hint="eastAsia"/>
          <w:sz w:val="32"/>
          <w:szCs w:val="32"/>
        </w:rPr>
        <w:t>，</w:t>
      </w:r>
      <w:r>
        <w:rPr>
          <w:rFonts w:ascii="仿宋" w:eastAsia="仿宋" w:hAnsi="仿宋" w:cs="仿宋" w:hint="eastAsia"/>
          <w:sz w:val="32"/>
          <w:szCs w:val="32"/>
        </w:rPr>
        <w:t>推进小贷、担保等类金融机构健康发展</w:t>
      </w:r>
      <w:r>
        <w:rPr>
          <w:rFonts w:ascii="仿宋" w:eastAsia="仿宋" w:hAnsi="仿宋" w:cs="仿宋" w:hint="eastAsia"/>
          <w:sz w:val="32"/>
          <w:szCs w:val="32"/>
        </w:rPr>
        <w:t>。</w:t>
      </w:r>
      <w:r>
        <w:rPr>
          <w:rFonts w:ascii="仿宋" w:eastAsia="仿宋" w:hAnsi="仿宋" w:cs="仿宋" w:hint="eastAsia"/>
          <w:sz w:val="32"/>
          <w:szCs w:val="32"/>
        </w:rPr>
        <w:t>引导金融外包服务企业、金融中介服务机构集聚发展，支持保险、证券、期货等机构提升服务能力。推动国有金融资本更好服务丹东产业发展。</w:t>
      </w:r>
    </w:p>
    <w:bookmarkEnd w:id="13"/>
    <w:bookmarkEnd w:id="14"/>
    <w:bookmarkEnd w:id="15"/>
    <w:p w:rsidR="0008104E" w:rsidRDefault="006905E2">
      <w:pPr>
        <w:spacing w:line="580" w:lineRule="exact"/>
        <w:ind w:firstLineChars="200" w:firstLine="643"/>
        <w:outlineLvl w:val="1"/>
        <w:rPr>
          <w:rFonts w:ascii="仿宋" w:eastAsia="仿宋" w:hAnsi="仿宋" w:cs="仿宋"/>
          <w:sz w:val="32"/>
          <w:szCs w:val="32"/>
        </w:rPr>
      </w:pPr>
      <w:r>
        <w:rPr>
          <w:rFonts w:ascii="仿宋" w:eastAsia="仿宋" w:hAnsi="仿宋" w:cs="仿宋" w:hint="eastAsia"/>
          <w:b/>
          <w:bCs/>
          <w:sz w:val="32"/>
          <w:szCs w:val="32"/>
        </w:rPr>
        <w:t>——</w:t>
      </w:r>
      <w:r>
        <w:rPr>
          <w:rFonts w:ascii="仿宋" w:eastAsia="仿宋" w:hAnsi="仿宋" w:cs="仿宋" w:hint="eastAsia"/>
          <w:b/>
          <w:bCs/>
          <w:sz w:val="32"/>
          <w:szCs w:val="32"/>
        </w:rPr>
        <w:t>提</w:t>
      </w:r>
      <w:r>
        <w:rPr>
          <w:rFonts w:ascii="仿宋" w:eastAsia="仿宋" w:hAnsi="仿宋" w:cs="仿宋" w:hint="eastAsia"/>
          <w:b/>
          <w:bCs/>
          <w:sz w:val="32"/>
          <w:szCs w:val="32"/>
        </w:rPr>
        <w:t>高</w:t>
      </w:r>
      <w:r>
        <w:rPr>
          <w:rFonts w:ascii="仿宋" w:eastAsia="仿宋" w:hAnsi="仿宋" w:cs="仿宋" w:hint="eastAsia"/>
          <w:b/>
          <w:bCs/>
          <w:sz w:val="32"/>
          <w:szCs w:val="32"/>
        </w:rPr>
        <w:t>金融服务实体能力。</w:t>
      </w:r>
      <w:r>
        <w:rPr>
          <w:rFonts w:ascii="仿宋" w:eastAsia="仿宋" w:hAnsi="仿宋" w:cs="仿宋" w:hint="eastAsia"/>
          <w:sz w:val="32"/>
          <w:szCs w:val="32"/>
        </w:rPr>
        <w:t>引导金融机构主动对接产业转型升级资金需求，加大融资服务平台建设与推广</w:t>
      </w:r>
      <w:r>
        <w:rPr>
          <w:rFonts w:ascii="仿宋" w:eastAsia="仿宋" w:hAnsi="仿宋" w:cs="仿宋" w:hint="eastAsia"/>
          <w:sz w:val="32"/>
          <w:szCs w:val="32"/>
        </w:rPr>
        <w:t>，</w:t>
      </w:r>
      <w:r>
        <w:rPr>
          <w:rFonts w:ascii="仿宋" w:eastAsia="仿宋" w:hAnsi="仿宋" w:cs="仿宋" w:hint="eastAsia"/>
          <w:sz w:val="32"/>
          <w:szCs w:val="32"/>
        </w:rPr>
        <w:t>提升金融资源供需对接效率。大力发展普惠金融，</w:t>
      </w:r>
      <w:r>
        <w:rPr>
          <w:rFonts w:ascii="仿宋" w:eastAsia="仿宋" w:hAnsi="仿宋" w:cs="仿宋" w:hint="eastAsia"/>
          <w:sz w:val="32"/>
          <w:szCs w:val="32"/>
        </w:rPr>
        <w:t>提高对小微企业信贷支持力度</w:t>
      </w:r>
      <w:r>
        <w:rPr>
          <w:rFonts w:ascii="仿宋" w:eastAsia="仿宋" w:hAnsi="仿宋" w:cs="仿宋" w:hint="eastAsia"/>
          <w:sz w:val="32"/>
          <w:szCs w:val="32"/>
        </w:rPr>
        <w:t>。支持企业通过上市、发行债券扩大直接融</w:t>
      </w:r>
      <w:r>
        <w:rPr>
          <w:rFonts w:ascii="仿宋" w:eastAsia="仿宋" w:hAnsi="仿宋" w:cs="仿宋" w:hint="eastAsia"/>
          <w:sz w:val="32"/>
          <w:szCs w:val="32"/>
        </w:rPr>
        <w:lastRenderedPageBreak/>
        <w:t>资规模，支持以产业资源整合为重点的</w:t>
      </w:r>
      <w:r>
        <w:rPr>
          <w:rFonts w:ascii="仿宋" w:eastAsia="仿宋" w:hAnsi="仿宋" w:cs="仿宋" w:hint="eastAsia"/>
          <w:sz w:val="32"/>
          <w:szCs w:val="32"/>
        </w:rPr>
        <w:t>市场化并购重组、跨境收购，支持优质投资基金参与全市产业项目建设</w:t>
      </w:r>
      <w:r>
        <w:rPr>
          <w:rFonts w:ascii="仿宋" w:eastAsia="仿宋" w:hAnsi="仿宋" w:cs="仿宋" w:hint="eastAsia"/>
          <w:sz w:val="32"/>
          <w:szCs w:val="32"/>
        </w:rPr>
        <w:t>，</w:t>
      </w:r>
      <w:r>
        <w:rPr>
          <w:rFonts w:ascii="仿宋" w:eastAsia="仿宋" w:hAnsi="仿宋" w:cs="仿宋" w:hint="eastAsia"/>
          <w:sz w:val="32"/>
          <w:szCs w:val="32"/>
        </w:rPr>
        <w:t>积极推进基础设施</w:t>
      </w:r>
      <w:r>
        <w:rPr>
          <w:rFonts w:ascii="仿宋" w:eastAsia="仿宋" w:hAnsi="仿宋" w:cs="仿宋" w:hint="eastAsia"/>
          <w:sz w:val="32"/>
          <w:szCs w:val="32"/>
        </w:rPr>
        <w:t>REIT</w:t>
      </w:r>
      <w:r>
        <w:rPr>
          <w:rFonts w:ascii="仿宋" w:eastAsia="仿宋" w:hAnsi="仿宋" w:cs="仿宋" w:hint="eastAsia"/>
          <w:sz w:val="24"/>
        </w:rPr>
        <w:t>S</w:t>
      </w:r>
      <w:r>
        <w:rPr>
          <w:rFonts w:ascii="仿宋" w:eastAsia="仿宋" w:hAnsi="仿宋" w:cs="仿宋" w:hint="eastAsia"/>
          <w:sz w:val="32"/>
          <w:szCs w:val="32"/>
        </w:rPr>
        <w:t>试点项目建设，大力支持丹东重点产业发展和重点项目建设，实现产业与金融良性互动。</w:t>
      </w:r>
    </w:p>
    <w:p w:rsidR="0008104E" w:rsidRDefault="006905E2">
      <w:pPr>
        <w:pStyle w:val="a6"/>
        <w:spacing w:after="0"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——推动金融服务业态创新。</w:t>
      </w:r>
      <w:r>
        <w:rPr>
          <w:rFonts w:ascii="仿宋" w:eastAsia="仿宋" w:hAnsi="仿宋" w:cs="仿宋" w:hint="eastAsia"/>
          <w:sz w:val="32"/>
          <w:szCs w:val="32"/>
        </w:rPr>
        <w:t>积极发展科创金融，提升金融服务科创企业质效。大力发展乡村金融，支持各类金融机构加大农村金融产品和服务创新力度。创新发展绿色金融，创新绿色金融产品，扩大绿色保险覆盖面，研究成立绿色生态产业基金。支持边境贸易采用人民币结算，提高人民币结算便利化程度</w:t>
      </w:r>
      <w:r>
        <w:rPr>
          <w:rFonts w:ascii="仿宋" w:eastAsia="仿宋" w:hAnsi="仿宋" w:cs="仿宋" w:hint="eastAsia"/>
          <w:sz w:val="32"/>
          <w:szCs w:val="32"/>
        </w:rPr>
        <w:t>。</w:t>
      </w:r>
      <w:r>
        <w:rPr>
          <w:rFonts w:ascii="仿宋" w:eastAsia="仿宋" w:hAnsi="仿宋" w:cs="仿宋" w:hint="eastAsia"/>
          <w:sz w:val="32"/>
          <w:szCs w:val="32"/>
        </w:rPr>
        <w:t>研究成立边贸产业发展基金、互市贸易区建设投资基金。推动发展海洋金融，引</w:t>
      </w:r>
      <w:r>
        <w:rPr>
          <w:rFonts w:ascii="仿宋" w:eastAsia="仿宋" w:hAnsi="仿宋" w:cs="仿宋" w:hint="eastAsia"/>
          <w:sz w:val="32"/>
          <w:szCs w:val="32"/>
        </w:rPr>
        <w:t>导金融机构优先满足海洋新兴产业、临港制造业、港口物流业资金需求。在风险可控前提下</w:t>
      </w:r>
      <w:r>
        <w:rPr>
          <w:rFonts w:ascii="仿宋" w:eastAsia="仿宋" w:hAnsi="仿宋" w:cs="仿宋" w:hint="eastAsia"/>
          <w:sz w:val="32"/>
          <w:szCs w:val="32"/>
        </w:rPr>
        <w:t>,</w:t>
      </w:r>
      <w:r>
        <w:rPr>
          <w:rFonts w:ascii="仿宋" w:eastAsia="仿宋" w:hAnsi="仿宋" w:cs="仿宋" w:hint="eastAsia"/>
          <w:sz w:val="32"/>
          <w:szCs w:val="32"/>
        </w:rPr>
        <w:t>稳妥推进供应链金融、跨境金融、消费金融等新兴金融业态发展。</w:t>
      </w:r>
    </w:p>
    <w:p w:rsidR="0008104E" w:rsidRDefault="006905E2">
      <w:pPr>
        <w:pStyle w:val="2"/>
        <w:spacing w:before="0" w:after="0" w:line="580" w:lineRule="exact"/>
        <w:ind w:firstLineChars="200" w:firstLine="643"/>
        <w:textAlignment w:val="baseline"/>
        <w:rPr>
          <w:rFonts w:ascii="Times New Roman" w:eastAsia="楷体" w:hAnsi="Times New Roman"/>
          <w:lang w:val="zh-TW"/>
        </w:rPr>
      </w:pPr>
      <w:bookmarkStart w:id="16" w:name="_Toc96035131"/>
      <w:bookmarkEnd w:id="12"/>
      <w:r>
        <w:rPr>
          <w:rFonts w:ascii="Times New Roman" w:eastAsia="楷体" w:hAnsi="Times New Roman" w:hint="eastAsia"/>
          <w:lang w:val="zh-TW"/>
        </w:rPr>
        <w:t>三</w:t>
      </w:r>
      <w:r>
        <w:rPr>
          <w:rFonts w:ascii="Times New Roman" w:eastAsia="楷体" w:hAnsi="Times New Roman"/>
          <w:lang w:val="zh-TW"/>
        </w:rPr>
        <w:t>、高技术服务业</w:t>
      </w:r>
    </w:p>
    <w:p w:rsidR="0008104E" w:rsidRDefault="006905E2">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深入实施创新引领发展原则，</w:t>
      </w:r>
      <w:r>
        <w:rPr>
          <w:rFonts w:ascii="仿宋" w:eastAsia="仿宋" w:hAnsi="仿宋" w:cs="仿宋" w:hint="eastAsia"/>
          <w:bCs/>
          <w:sz w:val="32"/>
          <w:szCs w:val="32"/>
        </w:rPr>
        <w:t>加快新一代信息技术应用，</w:t>
      </w:r>
      <w:r>
        <w:rPr>
          <w:rFonts w:ascii="仿宋" w:eastAsia="仿宋" w:hAnsi="仿宋" w:cs="仿宋" w:hint="eastAsia"/>
          <w:sz w:val="32"/>
          <w:szCs w:val="32"/>
        </w:rPr>
        <w:t>大力发展软件和信息服务、检验检测服务和科技成果转化服务，引导服务业数字化赋能，加强知识产权保护，鼓励服务业业态和模式创新，推动应用场景建设，加快建立先进的科技创新服务体系。</w:t>
      </w:r>
    </w:p>
    <w:bookmarkEnd w:id="16"/>
    <w:p w:rsidR="0008104E" w:rsidRDefault="006905E2">
      <w:pPr>
        <w:spacing w:line="580" w:lineRule="exact"/>
        <w:ind w:firstLineChars="200" w:firstLine="643"/>
        <w:rPr>
          <w:rFonts w:ascii="仿宋" w:eastAsia="仿宋" w:hAnsi="仿宋" w:cs="仿宋"/>
          <w:sz w:val="32"/>
          <w:szCs w:val="32"/>
        </w:rPr>
      </w:pPr>
      <w:r>
        <w:rPr>
          <w:rFonts w:ascii="仿宋" w:eastAsia="仿宋" w:hAnsi="仿宋" w:cs="仿宋" w:hint="eastAsia"/>
          <w:b/>
          <w:sz w:val="32"/>
          <w:szCs w:val="32"/>
        </w:rPr>
        <w:t>——加</w:t>
      </w:r>
      <w:r>
        <w:rPr>
          <w:rFonts w:ascii="仿宋" w:eastAsia="仿宋" w:hAnsi="仿宋" w:cs="仿宋" w:hint="eastAsia"/>
          <w:b/>
          <w:sz w:val="32"/>
          <w:szCs w:val="32"/>
        </w:rPr>
        <w:t>速</w:t>
      </w:r>
      <w:r>
        <w:rPr>
          <w:rFonts w:ascii="仿宋" w:eastAsia="仿宋" w:hAnsi="仿宋" w:cs="仿宋" w:hint="eastAsia"/>
          <w:b/>
          <w:sz w:val="32"/>
          <w:szCs w:val="32"/>
        </w:rPr>
        <w:t>发展软件和信息服务。</w:t>
      </w:r>
      <w:r>
        <w:rPr>
          <w:rFonts w:ascii="仿宋" w:eastAsia="仿宋" w:hAnsi="仿宋" w:cs="仿宋" w:hint="eastAsia"/>
          <w:sz w:val="32"/>
          <w:szCs w:val="32"/>
        </w:rPr>
        <w:t>积极发展软件产品和解决方案</w:t>
      </w:r>
      <w:r>
        <w:rPr>
          <w:rFonts w:ascii="仿宋" w:eastAsia="仿宋" w:hAnsi="仿宋" w:cs="仿宋" w:hint="eastAsia"/>
          <w:sz w:val="32"/>
          <w:szCs w:val="32"/>
        </w:rPr>
        <w:t>，</w:t>
      </w:r>
      <w:r>
        <w:rPr>
          <w:rFonts w:ascii="仿宋" w:eastAsia="仿宋" w:hAnsi="仿宋" w:cs="仿宋" w:hint="eastAsia"/>
          <w:sz w:val="32"/>
          <w:szCs w:val="32"/>
        </w:rPr>
        <w:t>优化基础软件产业结构，提升软件外包企业的技术实力。突破软件领域薄弱环节，积极发展新一代工业软件产</w:t>
      </w:r>
      <w:r>
        <w:rPr>
          <w:rFonts w:ascii="仿宋" w:eastAsia="仿宋" w:hAnsi="仿宋" w:cs="仿宋" w:hint="eastAsia"/>
          <w:sz w:val="32"/>
          <w:szCs w:val="32"/>
        </w:rPr>
        <w:lastRenderedPageBreak/>
        <w:t>业。依托行业应用软件、汽车制造、装备制造等产业基础，根据特定行业、特定场景的数字化需求，构建工业软件产业链，促进高技术服务业和制造业相融相长，耦合共生。加快综合型、特色型、专业型工业互联网平台建设</w:t>
      </w:r>
      <w:r>
        <w:rPr>
          <w:rFonts w:ascii="仿宋" w:eastAsia="仿宋" w:hAnsi="仿宋" w:cs="仿宋" w:hint="eastAsia"/>
          <w:sz w:val="32"/>
          <w:szCs w:val="32"/>
        </w:rPr>
        <w:t>。</w:t>
      </w:r>
      <w:r>
        <w:rPr>
          <w:rFonts w:ascii="仿宋" w:eastAsia="仿宋" w:hAnsi="仿宋" w:cs="仿宋" w:hint="eastAsia"/>
          <w:sz w:val="32"/>
          <w:szCs w:val="32"/>
        </w:rPr>
        <w:t>推动自主软件生态建设，</w:t>
      </w:r>
      <w:r>
        <w:rPr>
          <w:rFonts w:ascii="仿宋" w:eastAsia="仿宋" w:hAnsi="仿宋" w:cs="仿宋" w:hint="eastAsia"/>
          <w:sz w:val="32"/>
          <w:szCs w:val="32"/>
        </w:rPr>
        <w:t>推动人工智能深入应用和发展。加快信息服务业绿色转型，</w:t>
      </w:r>
      <w:r>
        <w:rPr>
          <w:rFonts w:ascii="仿宋" w:eastAsia="仿宋" w:hAnsi="仿宋" w:cs="仿宋" w:hint="eastAsia"/>
          <w:sz w:val="32"/>
          <w:szCs w:val="32"/>
        </w:rPr>
        <w:t>推进</w:t>
      </w:r>
      <w:r>
        <w:rPr>
          <w:rFonts w:ascii="仿宋" w:eastAsia="仿宋" w:hAnsi="仿宋" w:cs="仿宋" w:hint="eastAsia"/>
          <w:sz w:val="32"/>
          <w:szCs w:val="32"/>
        </w:rPr>
        <w:t>信息技术服务创新，提升面向新型系统架构及应用场景的工程化、平台化、网络化信息技术服务能力。</w:t>
      </w:r>
    </w:p>
    <w:p w:rsidR="0008104E" w:rsidRDefault="006905E2">
      <w:pPr>
        <w:pStyle w:val="ab"/>
        <w:spacing w:before="0" w:beforeAutospacing="0" w:after="0" w:afterAutospacing="0" w:line="580" w:lineRule="exact"/>
        <w:ind w:firstLine="420"/>
        <w:jc w:val="both"/>
        <w:rPr>
          <w:rFonts w:ascii="仿宋" w:eastAsia="仿宋" w:hAnsi="仿宋" w:cs="仿宋"/>
          <w:sz w:val="32"/>
          <w:szCs w:val="32"/>
        </w:rPr>
      </w:pPr>
      <w:r>
        <w:rPr>
          <w:rFonts w:ascii="仿宋" w:eastAsia="仿宋" w:hAnsi="仿宋" w:cs="仿宋" w:hint="eastAsia"/>
          <w:b/>
          <w:bCs/>
          <w:kern w:val="2"/>
          <w:sz w:val="32"/>
          <w:szCs w:val="32"/>
        </w:rPr>
        <w:t>——</w:t>
      </w:r>
      <w:r>
        <w:rPr>
          <w:rFonts w:ascii="仿宋" w:eastAsia="仿宋" w:hAnsi="仿宋" w:cs="仿宋" w:hint="eastAsia"/>
          <w:b/>
          <w:bCs/>
          <w:kern w:val="2"/>
          <w:sz w:val="32"/>
          <w:szCs w:val="32"/>
        </w:rPr>
        <w:t>深入</w:t>
      </w:r>
      <w:r>
        <w:rPr>
          <w:rFonts w:ascii="仿宋" w:eastAsia="仿宋" w:hAnsi="仿宋" w:cs="仿宋" w:hint="eastAsia"/>
          <w:b/>
          <w:bCs/>
          <w:kern w:val="2"/>
          <w:sz w:val="32"/>
          <w:szCs w:val="32"/>
        </w:rPr>
        <w:t>发展检验检测认证服务。</w:t>
      </w:r>
      <w:r>
        <w:rPr>
          <w:rFonts w:ascii="仿宋" w:eastAsia="仿宋" w:hAnsi="仿宋" w:cs="仿宋" w:hint="eastAsia"/>
          <w:kern w:val="2"/>
          <w:sz w:val="32"/>
          <w:szCs w:val="32"/>
        </w:rPr>
        <w:t>加强检验检测、认证</w:t>
      </w:r>
      <w:r>
        <w:rPr>
          <w:rFonts w:ascii="仿宋" w:eastAsia="仿宋" w:hAnsi="仿宋" w:cs="仿宋" w:hint="eastAsia"/>
          <w:kern w:val="2"/>
          <w:sz w:val="32"/>
          <w:szCs w:val="32"/>
        </w:rPr>
        <w:t>认可能力建设，构建具有丹东特色的检验检测体系，推动在特色农产品、防护纺织、仪器仪表等优势领域规划建设省级以上质检中心。加快发展第三方检验检测认证服务，鼓励不同所有制检验检测认证机构平等参与市场竞争。构建产业计量服务体系，推进社会公用计量标准升级换代和规范管理</w:t>
      </w:r>
      <w:r>
        <w:rPr>
          <w:rFonts w:ascii="仿宋" w:eastAsia="仿宋" w:hAnsi="仿宋" w:cs="仿宋" w:hint="eastAsia"/>
          <w:kern w:val="2"/>
          <w:sz w:val="32"/>
          <w:szCs w:val="32"/>
        </w:rPr>
        <w:t>。</w:t>
      </w:r>
      <w:r>
        <w:rPr>
          <w:rFonts w:ascii="仿宋" w:eastAsia="仿宋" w:hAnsi="仿宋" w:cs="仿宋" w:hint="eastAsia"/>
          <w:kern w:val="2"/>
          <w:sz w:val="32"/>
          <w:szCs w:val="32"/>
        </w:rPr>
        <w:t>鼓励检验检测认证技术服务机构由提供单一服务向提供综合检验检测认证服务延伸，加快发展进出口检验检疫、食品安全检验检测等服务，推动国内产品出口检测资质互认。</w:t>
      </w:r>
    </w:p>
    <w:p w:rsidR="0008104E" w:rsidRDefault="006905E2">
      <w:pPr>
        <w:spacing w:line="580" w:lineRule="exact"/>
        <w:ind w:firstLineChars="200" w:firstLine="643"/>
        <w:textAlignment w:val="baseline"/>
        <w:rPr>
          <w:rFonts w:ascii="仿宋" w:eastAsia="仿宋" w:hAnsi="仿宋" w:cs="仿宋"/>
          <w:sz w:val="32"/>
          <w:szCs w:val="32"/>
        </w:rPr>
      </w:pPr>
      <w:r>
        <w:rPr>
          <w:rFonts w:ascii="仿宋" w:eastAsia="仿宋" w:hAnsi="仿宋" w:cs="仿宋" w:hint="eastAsia"/>
          <w:b/>
          <w:sz w:val="32"/>
          <w:szCs w:val="32"/>
        </w:rPr>
        <w:t>——</w:t>
      </w:r>
      <w:r>
        <w:rPr>
          <w:rFonts w:ascii="仿宋" w:eastAsia="仿宋" w:hAnsi="仿宋" w:cs="仿宋" w:hint="eastAsia"/>
          <w:b/>
          <w:sz w:val="32"/>
          <w:szCs w:val="32"/>
        </w:rPr>
        <w:t>大力发展</w:t>
      </w:r>
      <w:r>
        <w:rPr>
          <w:rFonts w:ascii="仿宋" w:eastAsia="仿宋" w:hAnsi="仿宋" w:cs="仿宋" w:hint="eastAsia"/>
          <w:b/>
          <w:sz w:val="32"/>
          <w:szCs w:val="32"/>
        </w:rPr>
        <w:t>科技成果转化服务</w:t>
      </w:r>
      <w:r>
        <w:rPr>
          <w:rFonts w:ascii="仿宋" w:eastAsia="仿宋" w:hAnsi="仿宋" w:cs="仿宋" w:hint="eastAsia"/>
          <w:sz w:val="32"/>
          <w:szCs w:val="32"/>
        </w:rPr>
        <w:t>。加强丹东市产业技术创新与育成中心、科技企业孵化器、众创空间建设，培育发展科技咨询评估等科技中介服务机构，畅通科技成果转化渠道。加快搭建一批公共科技服务平台，加强与国内高校院所的全面科技合作，引进组建一批区域创新服务中心、重点实验室和专业技术创新中心等平台。引导企业与高校、科研机构组建实质性产学研联盟，开展关键技术攻关和科技成果转</w:t>
      </w:r>
      <w:r>
        <w:rPr>
          <w:rFonts w:ascii="仿宋" w:eastAsia="仿宋" w:hAnsi="仿宋" w:cs="仿宋" w:hint="eastAsia"/>
          <w:sz w:val="32"/>
          <w:szCs w:val="32"/>
        </w:rPr>
        <w:lastRenderedPageBreak/>
        <w:t>移转化。聚焦电子信息、生物医药、新材料、新能源等产业领域，以科技成果商品化、产业化为重点，实施一批科技成果转化项目，促进创新成果及时转化为现实生产力。</w:t>
      </w:r>
    </w:p>
    <w:p w:rsidR="0008104E" w:rsidRDefault="006905E2">
      <w:p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w:t>
      </w:r>
      <w:r>
        <w:rPr>
          <w:rFonts w:ascii="仿宋" w:eastAsia="仿宋" w:hAnsi="仿宋" w:cs="仿宋" w:hint="eastAsia"/>
          <w:b/>
          <w:bCs/>
          <w:sz w:val="32"/>
          <w:szCs w:val="32"/>
        </w:rPr>
        <w:t>鼓励</w:t>
      </w:r>
      <w:r>
        <w:rPr>
          <w:rFonts w:ascii="仿宋" w:eastAsia="仿宋" w:hAnsi="仿宋" w:cs="仿宋" w:hint="eastAsia"/>
          <w:b/>
          <w:bCs/>
          <w:sz w:val="32"/>
          <w:szCs w:val="32"/>
        </w:rPr>
        <w:t>发展服务业数字化。</w:t>
      </w:r>
      <w:r>
        <w:rPr>
          <w:rFonts w:ascii="仿宋" w:eastAsia="仿宋" w:hAnsi="仿宋" w:cs="仿宋" w:hint="eastAsia"/>
          <w:sz w:val="32"/>
          <w:szCs w:val="32"/>
        </w:rPr>
        <w:t>围</w:t>
      </w:r>
      <w:r>
        <w:rPr>
          <w:rFonts w:ascii="仿宋" w:eastAsia="仿宋" w:hAnsi="仿宋" w:cs="仿宋" w:hint="eastAsia"/>
          <w:sz w:val="32"/>
          <w:szCs w:val="32"/>
        </w:rPr>
        <w:t>绕产业数字化、治理智能化、生活智慧化三大方向，推进“数字</w:t>
      </w:r>
      <w:r>
        <w:rPr>
          <w:rFonts w:ascii="仿宋" w:eastAsia="仿宋" w:hAnsi="仿宋" w:cs="仿宋" w:hint="eastAsia"/>
          <w:sz w:val="32"/>
          <w:szCs w:val="32"/>
        </w:rPr>
        <w:t>+</w:t>
      </w:r>
      <w:r>
        <w:rPr>
          <w:rFonts w:ascii="仿宋" w:eastAsia="仿宋" w:hAnsi="仿宋" w:cs="仿宋" w:hint="eastAsia"/>
          <w:sz w:val="32"/>
          <w:szCs w:val="32"/>
        </w:rPr>
        <w:t>”与各领域的深度融合，聚焦</w:t>
      </w:r>
      <w:r>
        <w:rPr>
          <w:rFonts w:ascii="仿宋" w:eastAsia="仿宋" w:hAnsi="仿宋" w:cs="仿宋" w:hint="eastAsia"/>
          <w:sz w:val="32"/>
          <w:szCs w:val="32"/>
        </w:rPr>
        <w:t>智能制造、</w:t>
      </w:r>
      <w:r>
        <w:rPr>
          <w:rFonts w:ascii="仿宋" w:eastAsia="仿宋" w:hAnsi="仿宋" w:cs="仿宋" w:hint="eastAsia"/>
          <w:sz w:val="32"/>
          <w:szCs w:val="32"/>
        </w:rPr>
        <w:t>跨境电商、商贸物流、旅游康养、</w:t>
      </w:r>
      <w:r>
        <w:rPr>
          <w:rFonts w:ascii="仿宋" w:eastAsia="仿宋" w:hAnsi="仿宋" w:cs="仿宋" w:hint="eastAsia"/>
          <w:sz w:val="32"/>
          <w:szCs w:val="32"/>
        </w:rPr>
        <w:t>海洋</w:t>
      </w:r>
      <w:r>
        <w:rPr>
          <w:rFonts w:ascii="仿宋" w:eastAsia="仿宋" w:hAnsi="仿宋" w:cs="仿宋" w:hint="eastAsia"/>
          <w:sz w:val="32"/>
          <w:szCs w:val="32"/>
        </w:rPr>
        <w:t>服务</w:t>
      </w:r>
      <w:r>
        <w:rPr>
          <w:rFonts w:ascii="仿宋" w:eastAsia="仿宋" w:hAnsi="仿宋" w:cs="仿宋" w:hint="eastAsia"/>
          <w:sz w:val="32"/>
          <w:szCs w:val="32"/>
        </w:rPr>
        <w:t>等领域，加快提高软件产品和服务的供给能力。支持农业基础资源数据库、智能监测控制系统、农产品质量安全追溯系统等开发应用，提高农业农村数字化水平。稳步适应数字技术全面融入日常生活新趋势，</w:t>
      </w:r>
      <w:r>
        <w:rPr>
          <w:rFonts w:ascii="仿宋" w:eastAsia="仿宋" w:hAnsi="仿宋" w:cs="仿宋" w:hint="eastAsia"/>
          <w:sz w:val="32"/>
          <w:szCs w:val="32"/>
        </w:rPr>
        <w:t>培育发展平台经济，</w:t>
      </w:r>
      <w:r>
        <w:rPr>
          <w:rFonts w:ascii="仿宋" w:eastAsia="仿宋" w:hAnsi="仿宋" w:cs="仿宋" w:hint="eastAsia"/>
          <w:sz w:val="32"/>
          <w:szCs w:val="32"/>
        </w:rPr>
        <w:t>促进公共服务创新，培育具有较强影响力的数字产业集群。</w:t>
      </w:r>
    </w:p>
    <w:p w:rsidR="0008104E" w:rsidRDefault="0008104E">
      <w:pPr>
        <w:pStyle w:val="a0"/>
      </w:pPr>
    </w:p>
    <w:tbl>
      <w:tblPr>
        <w:tblStyle w:val="ac"/>
        <w:tblW w:w="8272" w:type="dxa"/>
        <w:tblInd w:w="250" w:type="dxa"/>
        <w:tblLayout w:type="fixed"/>
        <w:tblLook w:val="04A0"/>
      </w:tblPr>
      <w:tblGrid>
        <w:gridCol w:w="8272"/>
      </w:tblGrid>
      <w:tr w:rsidR="0008104E">
        <w:tc>
          <w:tcPr>
            <w:tcW w:w="8272" w:type="dxa"/>
          </w:tcPr>
          <w:p w:rsidR="0008104E" w:rsidRDefault="006905E2">
            <w:pPr>
              <w:spacing w:line="360" w:lineRule="exact"/>
              <w:jc w:val="center"/>
              <w:textAlignment w:val="baseline"/>
              <w:rPr>
                <w:rFonts w:ascii="等线" w:eastAsia="黑体" w:hAnsi="等线"/>
                <w:sz w:val="24"/>
              </w:rPr>
            </w:pPr>
            <w:r>
              <w:rPr>
                <w:rFonts w:ascii="黑体" w:eastAsia="黑体" w:hAnsi="黑体" w:cs="黑体" w:hint="eastAsia"/>
                <w:sz w:val="24"/>
              </w:rPr>
              <w:t>专栏</w:t>
            </w:r>
            <w:r>
              <w:rPr>
                <w:rFonts w:ascii="黑体" w:eastAsia="黑体" w:hAnsi="黑体" w:cs="黑体" w:hint="eastAsia"/>
                <w:sz w:val="24"/>
              </w:rPr>
              <w:t>3</w:t>
            </w:r>
            <w:r>
              <w:rPr>
                <w:rFonts w:ascii="黑体" w:eastAsia="黑体" w:hAnsi="黑体" w:cs="黑体" w:hint="eastAsia"/>
                <w:sz w:val="24"/>
              </w:rPr>
              <w:t>：科技</w:t>
            </w:r>
            <w:r>
              <w:rPr>
                <w:rFonts w:ascii="等线" w:eastAsia="黑体" w:hAnsi="等线" w:hint="eastAsia"/>
                <w:sz w:val="24"/>
              </w:rPr>
              <w:t>信息重点项目</w:t>
            </w:r>
          </w:p>
        </w:tc>
      </w:tr>
      <w:tr w:rsidR="0008104E">
        <w:trPr>
          <w:trHeight w:val="565"/>
        </w:trPr>
        <w:tc>
          <w:tcPr>
            <w:tcW w:w="8272" w:type="dxa"/>
          </w:tcPr>
          <w:p w:rsidR="0008104E" w:rsidRDefault="006905E2">
            <w:pPr>
              <w:spacing w:line="360" w:lineRule="exact"/>
              <w:ind w:firstLineChars="200" w:firstLine="482"/>
              <w:jc w:val="left"/>
              <w:textAlignment w:val="baseline"/>
              <w:rPr>
                <w:rFonts w:ascii="仿宋" w:eastAsia="仿宋" w:hAnsi="仿宋" w:cs="仿宋"/>
                <w:sz w:val="24"/>
              </w:rPr>
            </w:pPr>
            <w:r>
              <w:rPr>
                <w:rFonts w:ascii="仿宋" w:eastAsia="仿宋" w:hAnsi="仿宋" w:cs="仿宋" w:hint="eastAsia"/>
                <w:b/>
                <w:bCs/>
                <w:sz w:val="24"/>
              </w:rPr>
              <w:t>促进传统产业数字化转型。</w:t>
            </w:r>
            <w:r>
              <w:rPr>
                <w:rFonts w:ascii="仿宋" w:eastAsia="仿宋" w:hAnsi="仿宋" w:cs="仿宋" w:hint="eastAsia"/>
                <w:sz w:val="24"/>
              </w:rPr>
              <w:t>规上企业连接工业互联网率达到</w:t>
            </w:r>
            <w:r>
              <w:rPr>
                <w:rFonts w:ascii="仿宋" w:eastAsia="仿宋" w:hAnsi="仿宋" w:cs="仿宋" w:hint="eastAsia"/>
                <w:sz w:val="24"/>
              </w:rPr>
              <w:t>95%</w:t>
            </w:r>
            <w:r>
              <w:rPr>
                <w:rFonts w:ascii="仿宋" w:eastAsia="仿宋" w:hAnsi="仿宋" w:cs="仿宋" w:hint="eastAsia"/>
                <w:sz w:val="24"/>
              </w:rPr>
              <w:t>，新增智能工厂</w:t>
            </w:r>
            <w:r>
              <w:rPr>
                <w:rFonts w:ascii="仿宋" w:eastAsia="仿宋" w:hAnsi="仿宋" w:cs="仿宋" w:hint="eastAsia"/>
                <w:sz w:val="24"/>
              </w:rPr>
              <w:t>5</w:t>
            </w:r>
            <w:r>
              <w:rPr>
                <w:rFonts w:ascii="仿宋" w:eastAsia="仿宋" w:hAnsi="仿宋" w:cs="仿宋" w:hint="eastAsia"/>
                <w:sz w:val="24"/>
              </w:rPr>
              <w:t>个、智能车间</w:t>
            </w:r>
            <w:r>
              <w:rPr>
                <w:rFonts w:ascii="仿宋" w:eastAsia="仿宋" w:hAnsi="仿宋" w:cs="仿宋" w:hint="eastAsia"/>
                <w:sz w:val="24"/>
              </w:rPr>
              <w:t>10</w:t>
            </w:r>
            <w:r>
              <w:rPr>
                <w:rFonts w:ascii="仿宋" w:eastAsia="仿宋" w:hAnsi="仿宋" w:cs="仿宋" w:hint="eastAsia"/>
                <w:sz w:val="24"/>
              </w:rPr>
              <w:t>个、工业互联网平台</w:t>
            </w:r>
            <w:r>
              <w:rPr>
                <w:rFonts w:ascii="仿宋" w:eastAsia="仿宋" w:hAnsi="仿宋" w:cs="仿宋" w:hint="eastAsia"/>
                <w:sz w:val="24"/>
              </w:rPr>
              <w:t>2</w:t>
            </w:r>
            <w:r>
              <w:rPr>
                <w:rFonts w:ascii="仿宋" w:eastAsia="仿宋" w:hAnsi="仿宋" w:cs="仿宋" w:hint="eastAsia"/>
                <w:sz w:val="24"/>
              </w:rPr>
              <w:t>个。</w:t>
            </w:r>
          </w:p>
          <w:p w:rsidR="0008104E" w:rsidRDefault="006905E2">
            <w:pPr>
              <w:spacing w:line="360" w:lineRule="exact"/>
              <w:ind w:firstLineChars="200" w:firstLine="482"/>
              <w:jc w:val="left"/>
              <w:textAlignment w:val="baseline"/>
              <w:rPr>
                <w:rFonts w:ascii="仿宋" w:eastAsia="仿宋" w:hAnsi="仿宋" w:cs="仿宋"/>
                <w:sz w:val="24"/>
              </w:rPr>
            </w:pPr>
            <w:r>
              <w:rPr>
                <w:rFonts w:ascii="仿宋" w:eastAsia="仿宋" w:hAnsi="仿宋" w:cs="仿宋" w:hint="eastAsia"/>
                <w:b/>
                <w:bCs/>
                <w:sz w:val="24"/>
              </w:rPr>
              <w:t>培育发展平台经济。</w:t>
            </w:r>
            <w:r>
              <w:rPr>
                <w:rFonts w:ascii="仿宋" w:eastAsia="仿宋" w:hAnsi="仿宋" w:cs="仿宋" w:hint="eastAsia"/>
                <w:sz w:val="24"/>
              </w:rPr>
              <w:t>支持优势企业与互联网企业深度合作，在社区、家政、教育、医疗健康等领域建设一批便民生活服务平台。</w:t>
            </w:r>
          </w:p>
          <w:p w:rsidR="0008104E" w:rsidRDefault="006905E2">
            <w:pPr>
              <w:spacing w:line="360" w:lineRule="exact"/>
              <w:ind w:firstLineChars="200" w:firstLine="482"/>
              <w:jc w:val="left"/>
              <w:textAlignment w:val="baseline"/>
              <w:rPr>
                <w:rFonts w:ascii="仿宋" w:eastAsia="仿宋" w:hAnsi="仿宋" w:cs="仿宋"/>
                <w:sz w:val="24"/>
              </w:rPr>
            </w:pPr>
            <w:r>
              <w:rPr>
                <w:rFonts w:ascii="仿宋" w:eastAsia="仿宋" w:hAnsi="仿宋" w:cs="仿宋" w:hint="eastAsia"/>
                <w:b/>
                <w:bCs/>
                <w:sz w:val="24"/>
              </w:rPr>
              <w:t>培育研发设计服务业。</w:t>
            </w:r>
            <w:r>
              <w:rPr>
                <w:rFonts w:ascii="仿宋" w:eastAsia="仿宋" w:hAnsi="仿宋" w:cs="仿宋" w:hint="eastAsia"/>
                <w:sz w:val="24"/>
              </w:rPr>
              <w:t>围绕重点产业，依托骨干企业建设工业设计中心</w:t>
            </w:r>
            <w:r>
              <w:rPr>
                <w:rFonts w:ascii="仿宋" w:eastAsia="仿宋" w:hAnsi="仿宋" w:cs="仿宋" w:hint="eastAsia"/>
                <w:sz w:val="24"/>
              </w:rPr>
              <w:t>10</w:t>
            </w:r>
            <w:r>
              <w:rPr>
                <w:rFonts w:ascii="仿宋" w:eastAsia="仿宋" w:hAnsi="仿宋" w:cs="仿宋" w:hint="eastAsia"/>
                <w:sz w:val="24"/>
              </w:rPr>
              <w:t>个，为产业链中小企业提高研发设计服务，促进提升产业链创新水平。</w:t>
            </w:r>
          </w:p>
          <w:p w:rsidR="0008104E" w:rsidRDefault="006905E2">
            <w:pPr>
              <w:spacing w:line="360" w:lineRule="exact"/>
              <w:ind w:firstLineChars="200" w:firstLine="482"/>
              <w:jc w:val="left"/>
              <w:textAlignment w:val="baseline"/>
              <w:rPr>
                <w:rFonts w:ascii="仿宋" w:eastAsia="仿宋" w:hAnsi="仿宋" w:cs="仿宋"/>
                <w:sz w:val="24"/>
              </w:rPr>
            </w:pPr>
            <w:r>
              <w:rPr>
                <w:rFonts w:ascii="仿宋" w:eastAsia="仿宋" w:hAnsi="仿宋" w:cs="仿宋" w:hint="eastAsia"/>
                <w:b/>
                <w:bCs/>
                <w:sz w:val="24"/>
              </w:rPr>
              <w:t>建设创新孵化平台。</w:t>
            </w:r>
            <w:r>
              <w:rPr>
                <w:rFonts w:ascii="仿宋" w:eastAsia="仿宋" w:hAnsi="仿宋" w:cs="仿宋" w:hint="eastAsia"/>
                <w:sz w:val="24"/>
              </w:rPr>
              <w:t>以新一代信息技术、智能制造、工业互联网、新能源、新材料、生物医药等产业为重点，引进高校院所创新创业团队</w:t>
            </w:r>
            <w:r>
              <w:rPr>
                <w:rFonts w:ascii="仿宋" w:eastAsia="仿宋" w:hAnsi="仿宋" w:cs="仿宋" w:hint="eastAsia"/>
                <w:sz w:val="24"/>
              </w:rPr>
              <w:t>10</w:t>
            </w:r>
            <w:r>
              <w:rPr>
                <w:rFonts w:ascii="仿宋" w:eastAsia="仿宋" w:hAnsi="仿宋" w:cs="仿宋" w:hint="eastAsia"/>
                <w:sz w:val="24"/>
              </w:rPr>
              <w:t>个，培育发展新兴产业。</w:t>
            </w:r>
          </w:p>
          <w:p w:rsidR="0008104E" w:rsidRDefault="006905E2">
            <w:pPr>
              <w:spacing w:line="360" w:lineRule="exact"/>
              <w:ind w:firstLineChars="200" w:firstLine="482"/>
              <w:jc w:val="left"/>
              <w:textAlignment w:val="baseline"/>
              <w:rPr>
                <w:rFonts w:ascii="等线" w:eastAsia="仿宋_GB2312" w:hAnsi="等线"/>
                <w:sz w:val="24"/>
              </w:rPr>
            </w:pPr>
            <w:r>
              <w:rPr>
                <w:rFonts w:ascii="仿宋" w:eastAsia="仿宋" w:hAnsi="仿宋" w:cs="仿宋" w:hint="eastAsia"/>
                <w:b/>
                <w:bCs/>
                <w:sz w:val="24"/>
              </w:rPr>
              <w:t>开展创新平台建设工程。</w:t>
            </w:r>
            <w:r>
              <w:rPr>
                <w:rFonts w:ascii="仿宋" w:eastAsia="仿宋" w:hAnsi="仿宋" w:cs="仿宋" w:hint="eastAsia"/>
                <w:sz w:val="24"/>
              </w:rPr>
              <w:t>到</w:t>
            </w:r>
            <w:r>
              <w:rPr>
                <w:rFonts w:ascii="仿宋" w:eastAsia="仿宋" w:hAnsi="仿宋" w:cs="仿宋" w:hint="eastAsia"/>
                <w:sz w:val="24"/>
              </w:rPr>
              <w:t>20</w:t>
            </w:r>
            <w:r>
              <w:rPr>
                <w:rFonts w:ascii="仿宋" w:eastAsia="仿宋" w:hAnsi="仿宋" w:cs="仿宋" w:hint="eastAsia"/>
                <w:sz w:val="24"/>
              </w:rPr>
              <w:t>25</w:t>
            </w:r>
            <w:r>
              <w:rPr>
                <w:rFonts w:ascii="仿宋" w:eastAsia="仿宋" w:hAnsi="仿宋" w:cs="仿宋" w:hint="eastAsia"/>
                <w:sz w:val="24"/>
              </w:rPr>
              <w:t>年，全市引进国际级创新平台</w:t>
            </w:r>
            <w:r>
              <w:rPr>
                <w:rFonts w:ascii="仿宋" w:eastAsia="仿宋" w:hAnsi="仿宋" w:cs="仿宋" w:hint="eastAsia"/>
                <w:sz w:val="24"/>
              </w:rPr>
              <w:t>5</w:t>
            </w:r>
            <w:r>
              <w:rPr>
                <w:rFonts w:ascii="仿宋" w:eastAsia="仿宋" w:hAnsi="仿宋" w:cs="仿宋" w:hint="eastAsia"/>
                <w:sz w:val="24"/>
              </w:rPr>
              <w:t>个、新增省级重点实验室</w:t>
            </w:r>
            <w:r>
              <w:rPr>
                <w:rFonts w:ascii="仿宋" w:eastAsia="仿宋" w:hAnsi="仿宋" w:cs="仿宋" w:hint="eastAsia"/>
                <w:sz w:val="24"/>
              </w:rPr>
              <w:t>5</w:t>
            </w:r>
            <w:r>
              <w:rPr>
                <w:rFonts w:ascii="仿宋" w:eastAsia="仿宋" w:hAnsi="仿宋" w:cs="仿宋" w:hint="eastAsia"/>
                <w:sz w:val="24"/>
              </w:rPr>
              <w:t>个、新增省级专业技术创新中心</w:t>
            </w:r>
            <w:r>
              <w:rPr>
                <w:rFonts w:ascii="仿宋" w:eastAsia="仿宋" w:hAnsi="仿宋" w:cs="仿宋" w:hint="eastAsia"/>
                <w:sz w:val="24"/>
              </w:rPr>
              <w:t>20</w:t>
            </w:r>
            <w:r>
              <w:rPr>
                <w:rFonts w:ascii="仿宋" w:eastAsia="仿宋" w:hAnsi="仿宋" w:cs="仿宋" w:hint="eastAsia"/>
                <w:sz w:val="24"/>
              </w:rPr>
              <w:t>个，新增省级技术服务中心</w:t>
            </w:r>
            <w:r>
              <w:rPr>
                <w:rFonts w:ascii="仿宋" w:eastAsia="仿宋" w:hAnsi="仿宋" w:cs="仿宋" w:hint="eastAsia"/>
                <w:sz w:val="24"/>
              </w:rPr>
              <w:t>20</w:t>
            </w:r>
            <w:r>
              <w:rPr>
                <w:rFonts w:ascii="仿宋" w:eastAsia="仿宋" w:hAnsi="仿宋" w:cs="仿宋" w:hint="eastAsia"/>
                <w:sz w:val="24"/>
              </w:rPr>
              <w:t>个，新增省级工程研究中心</w:t>
            </w:r>
            <w:r>
              <w:rPr>
                <w:rFonts w:ascii="仿宋" w:eastAsia="仿宋" w:hAnsi="仿宋" w:cs="仿宋" w:hint="eastAsia"/>
                <w:sz w:val="24"/>
              </w:rPr>
              <w:t>5</w:t>
            </w:r>
            <w:r>
              <w:rPr>
                <w:rFonts w:ascii="仿宋" w:eastAsia="仿宋" w:hAnsi="仿宋" w:cs="仿宋" w:hint="eastAsia"/>
                <w:sz w:val="24"/>
              </w:rPr>
              <w:t>给，新增市级各类创新平台</w:t>
            </w:r>
            <w:r>
              <w:rPr>
                <w:rFonts w:ascii="仿宋" w:eastAsia="仿宋" w:hAnsi="仿宋" w:cs="仿宋" w:hint="eastAsia"/>
                <w:sz w:val="24"/>
              </w:rPr>
              <w:t>50</w:t>
            </w:r>
            <w:r>
              <w:rPr>
                <w:rFonts w:ascii="仿宋" w:eastAsia="仿宋" w:hAnsi="仿宋" w:cs="仿宋" w:hint="eastAsia"/>
                <w:sz w:val="24"/>
              </w:rPr>
              <w:t>个，新建公共研发平台</w:t>
            </w:r>
            <w:r>
              <w:rPr>
                <w:rFonts w:ascii="仿宋" w:eastAsia="仿宋" w:hAnsi="仿宋" w:cs="仿宋" w:hint="eastAsia"/>
                <w:sz w:val="24"/>
              </w:rPr>
              <w:t>1</w:t>
            </w:r>
            <w:r>
              <w:rPr>
                <w:rFonts w:ascii="仿宋" w:eastAsia="仿宋" w:hAnsi="仿宋" w:cs="仿宋" w:hint="eastAsia"/>
                <w:sz w:val="24"/>
              </w:rPr>
              <w:t>个，新建新型研发机构</w:t>
            </w:r>
            <w:r>
              <w:rPr>
                <w:rFonts w:ascii="仿宋" w:eastAsia="仿宋" w:hAnsi="仿宋" w:cs="仿宋" w:hint="eastAsia"/>
                <w:sz w:val="24"/>
              </w:rPr>
              <w:t>1</w:t>
            </w:r>
            <w:r>
              <w:rPr>
                <w:rFonts w:ascii="仿宋" w:eastAsia="仿宋" w:hAnsi="仿宋" w:cs="仿宋" w:hint="eastAsia"/>
                <w:sz w:val="24"/>
              </w:rPr>
              <w:t>个。</w:t>
            </w:r>
          </w:p>
        </w:tc>
      </w:tr>
    </w:tbl>
    <w:p w:rsidR="0008104E" w:rsidRDefault="006905E2">
      <w:pPr>
        <w:pStyle w:val="2"/>
        <w:spacing w:before="0" w:after="0" w:line="580" w:lineRule="exact"/>
        <w:ind w:firstLineChars="200" w:firstLine="643"/>
        <w:textAlignment w:val="baseline"/>
        <w:rPr>
          <w:rFonts w:ascii="仿宋" w:eastAsia="仿宋" w:hAnsi="仿宋" w:cs="仿宋"/>
          <w:b w:val="0"/>
          <w:szCs w:val="32"/>
        </w:rPr>
      </w:pPr>
      <w:bookmarkStart w:id="17" w:name="_Toc96035132"/>
      <w:r>
        <w:rPr>
          <w:rFonts w:ascii="仿宋" w:eastAsia="仿宋" w:hAnsi="仿宋" w:cs="仿宋" w:hint="eastAsia"/>
          <w:bCs/>
          <w:szCs w:val="32"/>
        </w:rPr>
        <w:lastRenderedPageBreak/>
        <w:t>——</w:t>
      </w:r>
      <w:r>
        <w:rPr>
          <w:rFonts w:ascii="仿宋" w:eastAsia="仿宋" w:hAnsi="仿宋" w:cs="仿宋" w:hint="eastAsia"/>
          <w:bCs/>
          <w:szCs w:val="32"/>
        </w:rPr>
        <w:t>加强</w:t>
      </w:r>
      <w:r>
        <w:rPr>
          <w:rFonts w:ascii="仿宋" w:eastAsia="仿宋" w:hAnsi="仿宋" w:cs="仿宋" w:hint="eastAsia"/>
          <w:bCs/>
          <w:szCs w:val="32"/>
        </w:rPr>
        <w:t>知识产权服务。</w:t>
      </w:r>
      <w:r>
        <w:rPr>
          <w:rFonts w:ascii="仿宋" w:eastAsia="仿宋" w:hAnsi="仿宋" w:cs="仿宋" w:hint="eastAsia"/>
          <w:b w:val="0"/>
          <w:bCs/>
          <w:szCs w:val="32"/>
        </w:rPr>
        <w:t>挖掘和利用丹东知识产权信息数据资源，加强知识产权创造、运用、保护和管理</w:t>
      </w:r>
      <w:r>
        <w:rPr>
          <w:rFonts w:ascii="仿宋" w:eastAsia="仿宋" w:hAnsi="仿宋" w:cs="仿宋" w:hint="eastAsia"/>
          <w:b w:val="0"/>
          <w:bCs/>
          <w:szCs w:val="32"/>
        </w:rPr>
        <w:t>。</w:t>
      </w:r>
      <w:r>
        <w:rPr>
          <w:rFonts w:ascii="仿宋" w:eastAsia="仿宋" w:hAnsi="仿宋" w:cs="仿宋" w:hint="eastAsia"/>
          <w:b w:val="0"/>
          <w:bCs/>
          <w:szCs w:val="32"/>
        </w:rPr>
        <w:t>加大企业自主知识产权研发力度，提高企业核心竞争能力，带动相关产业加快发展。加</w:t>
      </w:r>
      <w:r>
        <w:rPr>
          <w:rFonts w:ascii="仿宋" w:eastAsia="仿宋" w:hAnsi="仿宋" w:cs="仿宋" w:hint="eastAsia"/>
          <w:b w:val="0"/>
          <w:szCs w:val="32"/>
        </w:rPr>
        <w:t>大对侵犯知识产权和制售假冒伪劣商品的打击力度，为技术创新营造良好生态。创新知识产权服务模式，提升服务效能，大力发展咨询、检索、分析、数据加工等基础服务，围绕“三篇大文章”形成一批对产业发展和市场竞争力有支撑保障作用的高价值专利组合</w:t>
      </w:r>
      <w:r>
        <w:rPr>
          <w:rFonts w:ascii="仿宋" w:eastAsia="仿宋" w:hAnsi="仿宋" w:cs="仿宋" w:hint="eastAsia"/>
          <w:b w:val="0"/>
          <w:szCs w:val="32"/>
        </w:rPr>
        <w:t>。</w:t>
      </w:r>
    </w:p>
    <w:p w:rsidR="0008104E" w:rsidRDefault="006905E2">
      <w:pPr>
        <w:pStyle w:val="2"/>
        <w:spacing w:before="0" w:after="0" w:line="580" w:lineRule="exact"/>
        <w:ind w:firstLineChars="200" w:firstLine="643"/>
        <w:textAlignment w:val="baseline"/>
        <w:rPr>
          <w:rFonts w:ascii="Times New Roman" w:eastAsia="楷体" w:hAnsi="Times New Roman"/>
          <w:lang w:val="zh-TW"/>
        </w:rPr>
      </w:pPr>
      <w:r>
        <w:rPr>
          <w:rFonts w:ascii="Times New Roman" w:eastAsia="楷体" w:hAnsi="Times New Roman" w:hint="eastAsia"/>
          <w:lang w:val="zh-TW"/>
        </w:rPr>
        <w:t>四</w:t>
      </w:r>
      <w:r>
        <w:rPr>
          <w:rFonts w:ascii="Times New Roman" w:eastAsia="楷体" w:hAnsi="Times New Roman"/>
          <w:lang w:val="zh-TW"/>
        </w:rPr>
        <w:t>、电子商务业</w:t>
      </w:r>
      <w:bookmarkEnd w:id="17"/>
    </w:p>
    <w:p w:rsidR="0008104E" w:rsidRDefault="006905E2">
      <w:pPr>
        <w:pStyle w:val="a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积极培育电商新业态，提升电商服务水平，形成服务体系完备、创新创业活跃、产业集群特色突出、龙头企业示范引领的电子商务产业发展新格局。到</w:t>
      </w:r>
      <w:r>
        <w:rPr>
          <w:rFonts w:ascii="仿宋" w:eastAsia="仿宋" w:hAnsi="仿宋" w:cs="仿宋" w:hint="eastAsia"/>
          <w:sz w:val="32"/>
          <w:szCs w:val="32"/>
        </w:rPr>
        <w:t>2025</w:t>
      </w:r>
      <w:r>
        <w:rPr>
          <w:rFonts w:ascii="仿宋" w:eastAsia="仿宋" w:hAnsi="仿宋" w:cs="仿宋" w:hint="eastAsia"/>
          <w:sz w:val="32"/>
          <w:szCs w:val="32"/>
        </w:rPr>
        <w:t>年，网络零售额占社会消费品零售总额比重达到</w:t>
      </w:r>
      <w:r>
        <w:rPr>
          <w:rFonts w:ascii="仿宋" w:eastAsia="仿宋" w:hAnsi="仿宋" w:cs="仿宋" w:hint="eastAsia"/>
          <w:sz w:val="32"/>
          <w:szCs w:val="32"/>
        </w:rPr>
        <w:t>20%</w:t>
      </w:r>
      <w:r>
        <w:rPr>
          <w:rFonts w:ascii="仿宋" w:eastAsia="仿宋" w:hAnsi="仿宋" w:cs="仿宋" w:hint="eastAsia"/>
          <w:sz w:val="32"/>
          <w:szCs w:val="32"/>
        </w:rPr>
        <w:t>，</w:t>
      </w:r>
      <w:r>
        <w:rPr>
          <w:rFonts w:ascii="仿宋" w:eastAsia="仿宋" w:hAnsi="仿宋" w:cs="仿宋" w:hint="eastAsia"/>
          <w:sz w:val="32"/>
          <w:szCs w:val="32"/>
        </w:rPr>
        <w:t>农村电子商务服务覆盖率达到</w:t>
      </w:r>
      <w:r>
        <w:rPr>
          <w:rFonts w:ascii="仿宋" w:eastAsia="仿宋" w:hAnsi="仿宋" w:cs="仿宋" w:hint="eastAsia"/>
          <w:sz w:val="32"/>
          <w:szCs w:val="32"/>
        </w:rPr>
        <w:t>100%</w:t>
      </w:r>
      <w:r>
        <w:rPr>
          <w:rFonts w:ascii="仿宋" w:eastAsia="仿宋" w:hAnsi="仿宋" w:cs="仿宋" w:hint="eastAsia"/>
          <w:sz w:val="32"/>
          <w:szCs w:val="32"/>
        </w:rPr>
        <w:t>，全市外贸企业利用跨境电商开展业务占比</w:t>
      </w:r>
      <w:r>
        <w:rPr>
          <w:rFonts w:ascii="仿宋" w:eastAsia="仿宋" w:hAnsi="仿宋" w:cs="仿宋" w:hint="eastAsia"/>
          <w:sz w:val="32"/>
          <w:szCs w:val="32"/>
        </w:rPr>
        <w:t>超过</w:t>
      </w:r>
      <w:r>
        <w:rPr>
          <w:rFonts w:ascii="仿宋" w:eastAsia="仿宋" w:hAnsi="仿宋" w:cs="仿宋" w:hint="eastAsia"/>
          <w:sz w:val="32"/>
          <w:szCs w:val="32"/>
        </w:rPr>
        <w:t>70%</w:t>
      </w:r>
      <w:r>
        <w:rPr>
          <w:rFonts w:ascii="仿宋" w:eastAsia="仿宋" w:hAnsi="仿宋" w:cs="仿宋" w:hint="eastAsia"/>
          <w:sz w:val="32"/>
          <w:szCs w:val="32"/>
        </w:rPr>
        <w:t>。</w:t>
      </w:r>
    </w:p>
    <w:p w:rsidR="0008104E" w:rsidRDefault="006905E2">
      <w:pPr>
        <w:spacing w:line="580" w:lineRule="exact"/>
        <w:ind w:firstLineChars="200" w:firstLine="643"/>
        <w:jc w:val="left"/>
        <w:textAlignment w:val="baseline"/>
        <w:rPr>
          <w:rFonts w:ascii="仿宋" w:eastAsia="仿宋" w:hAnsi="仿宋" w:cs="仿宋"/>
          <w:sz w:val="32"/>
          <w:szCs w:val="32"/>
        </w:rPr>
      </w:pPr>
      <w:r>
        <w:rPr>
          <w:rFonts w:ascii="仿宋" w:eastAsia="仿宋" w:hAnsi="仿宋" w:cs="仿宋" w:hint="eastAsia"/>
          <w:b/>
          <w:sz w:val="32"/>
          <w:szCs w:val="32"/>
        </w:rPr>
        <w:t>——提</w:t>
      </w:r>
      <w:r>
        <w:rPr>
          <w:rFonts w:ascii="仿宋" w:eastAsia="仿宋" w:hAnsi="仿宋" w:cs="仿宋" w:hint="eastAsia"/>
          <w:b/>
          <w:sz w:val="32"/>
          <w:szCs w:val="32"/>
        </w:rPr>
        <w:t>升</w:t>
      </w:r>
      <w:r>
        <w:rPr>
          <w:rFonts w:ascii="仿宋" w:eastAsia="仿宋" w:hAnsi="仿宋" w:cs="仿宋" w:hint="eastAsia"/>
          <w:b/>
          <w:sz w:val="32"/>
          <w:szCs w:val="32"/>
        </w:rPr>
        <w:t>传统电商发展水平。</w:t>
      </w:r>
      <w:r>
        <w:rPr>
          <w:rFonts w:ascii="仿宋" w:eastAsia="仿宋" w:hAnsi="仿宋" w:cs="仿宋" w:hint="eastAsia"/>
          <w:sz w:val="32"/>
          <w:szCs w:val="32"/>
        </w:rPr>
        <w:t>发挥东港市、宽甸县全国电子商务进农村综合示范县优势，大力培育和壮大农村电子商务经营主体。积极推动凤城创建全国电子商务进农村综合示范县。支持本地电商品牌升级，构建区域性农产品电商综合服务平台</w:t>
      </w:r>
      <w:r>
        <w:rPr>
          <w:rFonts w:ascii="仿宋_GB2312" w:eastAsia="仿宋_GB2312" w:hint="eastAsia"/>
          <w:sz w:val="32"/>
          <w:szCs w:val="32"/>
        </w:rPr>
        <w:t>及同城智慧配送平台。</w:t>
      </w:r>
      <w:r>
        <w:rPr>
          <w:rFonts w:ascii="仿宋" w:eastAsia="仿宋" w:hAnsi="仿宋" w:cs="仿宋" w:hint="eastAsia"/>
          <w:sz w:val="32"/>
          <w:szCs w:val="32"/>
        </w:rPr>
        <w:t>加强丹东特色的电子商务产业园（基地）</w:t>
      </w:r>
      <w:r>
        <w:rPr>
          <w:rFonts w:ascii="仿宋" w:eastAsia="仿宋" w:hAnsi="仿宋" w:cs="仿宋" w:hint="eastAsia"/>
          <w:sz w:val="32"/>
          <w:szCs w:val="32"/>
        </w:rPr>
        <w:t>建设</w:t>
      </w:r>
      <w:r>
        <w:rPr>
          <w:rFonts w:ascii="仿宋" w:eastAsia="仿宋" w:hAnsi="仿宋" w:cs="仿宋" w:hint="eastAsia"/>
          <w:sz w:val="32"/>
          <w:szCs w:val="32"/>
        </w:rPr>
        <w:t>，形成集商品交易、平台建设、配套服务等于一体的多功能、多业态电子商务产业园区，更好地发挥集聚引领效应。</w:t>
      </w:r>
    </w:p>
    <w:p w:rsidR="0008104E" w:rsidRDefault="006905E2">
      <w:pPr>
        <w:spacing w:line="580" w:lineRule="exact"/>
        <w:ind w:firstLineChars="200" w:firstLine="643"/>
        <w:jc w:val="left"/>
        <w:textAlignment w:val="baseline"/>
        <w:rPr>
          <w:rFonts w:ascii="仿宋" w:eastAsia="仿宋" w:hAnsi="仿宋" w:cs="仿宋"/>
          <w:sz w:val="32"/>
          <w:szCs w:val="32"/>
        </w:rPr>
      </w:pPr>
      <w:r>
        <w:rPr>
          <w:rFonts w:ascii="仿宋" w:eastAsia="仿宋" w:hAnsi="仿宋" w:cs="仿宋" w:hint="eastAsia"/>
          <w:b/>
          <w:sz w:val="32"/>
          <w:szCs w:val="32"/>
        </w:rPr>
        <w:lastRenderedPageBreak/>
        <w:t>——</w:t>
      </w:r>
      <w:r>
        <w:rPr>
          <w:rFonts w:ascii="仿宋" w:eastAsia="仿宋" w:hAnsi="仿宋" w:cs="仿宋" w:hint="eastAsia"/>
          <w:b/>
          <w:sz w:val="32"/>
          <w:szCs w:val="32"/>
        </w:rPr>
        <w:t>着重</w:t>
      </w:r>
      <w:r>
        <w:rPr>
          <w:rFonts w:ascii="仿宋" w:eastAsia="仿宋" w:hAnsi="仿宋" w:cs="仿宋" w:hint="eastAsia"/>
          <w:b/>
          <w:sz w:val="32"/>
          <w:szCs w:val="32"/>
        </w:rPr>
        <w:t>发展跨境电子商务</w:t>
      </w:r>
      <w:r>
        <w:rPr>
          <w:rFonts w:ascii="仿宋" w:eastAsia="仿宋" w:hAnsi="仿宋" w:cs="仿宋" w:hint="eastAsia"/>
          <w:sz w:val="32"/>
          <w:szCs w:val="32"/>
        </w:rPr>
        <w:t>。鼓励企业建设“海外仓”和精品“体验馆”，支持企业设立境外贸易机构、海外分销中心、展示中心等境外营销网络。引导和鼓励企业应用成熟第三方电子商务服务平台面向国际市场在线销售和采购。建设丹东跨境电子商务通关服务平台</w:t>
      </w:r>
      <w:r>
        <w:rPr>
          <w:rFonts w:ascii="仿宋" w:eastAsia="仿宋" w:hAnsi="仿宋" w:cs="仿宋" w:hint="eastAsia"/>
          <w:sz w:val="32"/>
          <w:szCs w:val="32"/>
        </w:rPr>
        <w:t>，</w:t>
      </w:r>
      <w:r>
        <w:rPr>
          <w:rFonts w:ascii="仿宋" w:eastAsia="仿宋" w:hAnsi="仿宋" w:cs="仿宋" w:hint="eastAsia"/>
          <w:color w:val="000000"/>
          <w:sz w:val="32"/>
          <w:szCs w:val="32"/>
        </w:rPr>
        <w:t>申报国家跨境电子商务综合试验区，</w:t>
      </w:r>
      <w:r>
        <w:rPr>
          <w:rFonts w:ascii="仿宋" w:eastAsia="仿宋" w:hAnsi="仿宋" w:cs="仿宋" w:hint="eastAsia"/>
          <w:sz w:val="32"/>
          <w:szCs w:val="32"/>
        </w:rPr>
        <w:t>支持丹东边民互市贸易区跨境电商产业基地打造日韩朝蒙俄跨境电商商品集散中心。</w:t>
      </w:r>
    </w:p>
    <w:p w:rsidR="0008104E" w:rsidRDefault="006905E2">
      <w:pPr>
        <w:spacing w:line="580" w:lineRule="exact"/>
        <w:ind w:firstLineChars="200" w:firstLine="643"/>
        <w:jc w:val="left"/>
        <w:textAlignment w:val="baseline"/>
        <w:rPr>
          <w:rFonts w:ascii="仿宋" w:eastAsia="仿宋" w:hAnsi="仿宋" w:cs="仿宋"/>
          <w:b/>
          <w:sz w:val="32"/>
          <w:szCs w:val="32"/>
        </w:rPr>
      </w:pPr>
      <w:r>
        <w:rPr>
          <w:rFonts w:ascii="仿宋" w:eastAsia="仿宋" w:hAnsi="仿宋" w:cs="仿宋" w:hint="eastAsia"/>
          <w:b/>
          <w:bCs/>
          <w:sz w:val="32"/>
          <w:szCs w:val="32"/>
        </w:rPr>
        <w:t>——</w:t>
      </w:r>
      <w:r>
        <w:rPr>
          <w:rFonts w:ascii="仿宋" w:eastAsia="仿宋" w:hAnsi="仿宋" w:cs="仿宋" w:hint="eastAsia"/>
          <w:b/>
          <w:bCs/>
          <w:sz w:val="32"/>
          <w:szCs w:val="32"/>
        </w:rPr>
        <w:t>推动</w:t>
      </w:r>
      <w:r>
        <w:rPr>
          <w:rFonts w:ascii="仿宋" w:eastAsia="仿宋" w:hAnsi="仿宋" w:cs="仿宋" w:hint="eastAsia"/>
          <w:b/>
          <w:bCs/>
          <w:sz w:val="32"/>
          <w:szCs w:val="32"/>
        </w:rPr>
        <w:t>电子商务渠道下沉。</w:t>
      </w:r>
      <w:r>
        <w:rPr>
          <w:rFonts w:ascii="仿宋" w:eastAsia="仿宋" w:hAnsi="仿宋" w:cs="仿宋" w:hint="eastAsia"/>
          <w:sz w:val="32"/>
          <w:szCs w:val="32"/>
        </w:rPr>
        <w:t>鼓励引进第三方社区电商服务商，推广社区团购电商、云社区等新模式，支持实体企业开展网订店取、预约上门服务、社区配送等便民服务。加快发展农村电子商务，建设市、县、乡农产品</w:t>
      </w:r>
      <w:r>
        <w:rPr>
          <w:rFonts w:ascii="仿宋" w:eastAsia="仿宋" w:hAnsi="仿宋" w:cs="仿宋" w:hint="eastAsia"/>
          <w:sz w:val="32"/>
          <w:szCs w:val="32"/>
        </w:rPr>
        <w:t>运营中心；整合现有农村电商平台，形成特色农副产品电子商务集群；运用网络直播等多媒体，加大农特产品宣传销售。大力实施“快递下乡”工程，提升农村电商与快递物流协同发展水平，培育壮大本地农产品网销品牌，同步推动优质农产品上行与农资、消费品下乡，服务乡村振兴。</w:t>
      </w:r>
    </w:p>
    <w:tbl>
      <w:tblPr>
        <w:tblStyle w:val="ac"/>
        <w:tblW w:w="8272" w:type="dxa"/>
        <w:tblInd w:w="250" w:type="dxa"/>
        <w:tblLayout w:type="fixed"/>
        <w:tblLook w:val="04A0"/>
      </w:tblPr>
      <w:tblGrid>
        <w:gridCol w:w="8272"/>
      </w:tblGrid>
      <w:tr w:rsidR="0008104E">
        <w:tc>
          <w:tcPr>
            <w:tcW w:w="8272" w:type="dxa"/>
            <w:tcBorders>
              <w:top w:val="single" w:sz="4" w:space="0" w:color="auto"/>
              <w:left w:val="single" w:sz="4" w:space="0" w:color="auto"/>
              <w:bottom w:val="single" w:sz="4" w:space="0" w:color="auto"/>
              <w:right w:val="single" w:sz="4" w:space="0" w:color="auto"/>
            </w:tcBorders>
          </w:tcPr>
          <w:p w:rsidR="0008104E" w:rsidRDefault="006905E2">
            <w:pPr>
              <w:spacing w:line="360" w:lineRule="exact"/>
              <w:jc w:val="center"/>
              <w:textAlignment w:val="baseline"/>
              <w:rPr>
                <w:rFonts w:ascii="等线" w:eastAsia="黑体" w:hAnsi="等线"/>
                <w:sz w:val="24"/>
              </w:rPr>
            </w:pPr>
            <w:r>
              <w:rPr>
                <w:rFonts w:ascii="黑体" w:eastAsia="黑体" w:hAnsi="黑体" w:cs="黑体" w:hint="eastAsia"/>
                <w:sz w:val="24"/>
              </w:rPr>
              <w:t>专栏</w:t>
            </w:r>
            <w:r>
              <w:rPr>
                <w:rFonts w:ascii="黑体" w:eastAsia="黑体" w:hAnsi="黑体" w:cs="黑体" w:hint="eastAsia"/>
                <w:sz w:val="24"/>
              </w:rPr>
              <w:t>4</w:t>
            </w:r>
            <w:r>
              <w:rPr>
                <w:rFonts w:ascii="黑体" w:eastAsia="黑体" w:hAnsi="黑体" w:cs="黑体" w:hint="eastAsia"/>
                <w:sz w:val="24"/>
              </w:rPr>
              <w:t>：电子商务重点项目</w:t>
            </w:r>
          </w:p>
        </w:tc>
      </w:tr>
      <w:tr w:rsidR="0008104E">
        <w:trPr>
          <w:trHeight w:val="991"/>
        </w:trPr>
        <w:tc>
          <w:tcPr>
            <w:tcW w:w="8272" w:type="dxa"/>
            <w:tcBorders>
              <w:top w:val="single" w:sz="4" w:space="0" w:color="auto"/>
              <w:left w:val="single" w:sz="4" w:space="0" w:color="auto"/>
              <w:bottom w:val="single" w:sz="4" w:space="0" w:color="auto"/>
              <w:right w:val="single" w:sz="4" w:space="0" w:color="auto"/>
            </w:tcBorders>
          </w:tcPr>
          <w:p w:rsidR="0008104E" w:rsidRDefault="006905E2">
            <w:pPr>
              <w:spacing w:line="360" w:lineRule="exact"/>
              <w:ind w:firstLineChars="200" w:firstLine="482"/>
              <w:textAlignment w:val="baseline"/>
              <w:rPr>
                <w:rFonts w:ascii="仿宋" w:eastAsia="仿宋" w:hAnsi="仿宋" w:cs="仿宋"/>
                <w:sz w:val="24"/>
              </w:rPr>
            </w:pPr>
            <w:r>
              <w:rPr>
                <w:rFonts w:ascii="仿宋" w:eastAsia="仿宋" w:hAnsi="仿宋" w:cs="仿宋" w:hint="eastAsia"/>
                <w:b/>
                <w:bCs/>
                <w:sz w:val="24"/>
              </w:rPr>
              <w:t>跨境电商体验店。</w:t>
            </w:r>
            <w:r>
              <w:rPr>
                <w:rFonts w:ascii="仿宋" w:eastAsia="仿宋" w:hAnsi="仿宋" w:cs="仿宋" w:hint="eastAsia"/>
                <w:sz w:val="24"/>
              </w:rPr>
              <w:t>利用智能体验终端进行东北亚五国商品的陈列和展示，主要展示海外直购平台上架商品。</w:t>
            </w:r>
          </w:p>
          <w:p w:rsidR="0008104E" w:rsidRDefault="006905E2">
            <w:pPr>
              <w:spacing w:line="360" w:lineRule="exact"/>
              <w:ind w:firstLineChars="200" w:firstLine="482"/>
              <w:textAlignment w:val="baseline"/>
              <w:rPr>
                <w:rFonts w:ascii="仿宋" w:eastAsia="仿宋" w:hAnsi="仿宋" w:cs="仿宋"/>
                <w:sz w:val="24"/>
              </w:rPr>
            </w:pPr>
            <w:r>
              <w:rPr>
                <w:rFonts w:ascii="仿宋" w:eastAsia="仿宋" w:hAnsi="仿宋" w:cs="仿宋" w:hint="eastAsia"/>
                <w:b/>
                <w:bCs/>
                <w:sz w:val="24"/>
              </w:rPr>
              <w:t>农产品流通电子商务工程。</w:t>
            </w:r>
            <w:r>
              <w:rPr>
                <w:rFonts w:ascii="仿宋" w:eastAsia="仿宋" w:hAnsi="仿宋" w:cs="仿宋" w:hint="eastAsia"/>
                <w:sz w:val="24"/>
              </w:rPr>
              <w:t>建立完善农产品网上服务体系，形成与涉农电子商务相适应的冷链物流体系，推进电子商务进农村。</w:t>
            </w:r>
          </w:p>
          <w:p w:rsidR="0008104E" w:rsidRDefault="006905E2">
            <w:pPr>
              <w:spacing w:line="360" w:lineRule="exact"/>
              <w:ind w:firstLineChars="200" w:firstLine="482"/>
              <w:textAlignment w:val="baseline"/>
              <w:rPr>
                <w:rFonts w:ascii="仿宋" w:eastAsia="仿宋" w:hAnsi="仿宋" w:cs="仿宋"/>
                <w:sz w:val="24"/>
              </w:rPr>
            </w:pPr>
            <w:r>
              <w:rPr>
                <w:rFonts w:ascii="仿宋" w:eastAsia="仿宋" w:hAnsi="仿宋" w:cs="仿宋" w:hint="eastAsia"/>
                <w:b/>
                <w:bCs/>
                <w:sz w:val="24"/>
              </w:rPr>
              <w:t>电子商务平台建设工程。</w:t>
            </w:r>
            <w:r>
              <w:rPr>
                <w:rFonts w:ascii="仿宋" w:eastAsia="仿宋" w:hAnsi="仿宋" w:cs="仿宋" w:hint="eastAsia"/>
                <w:sz w:val="24"/>
              </w:rPr>
              <w:t>推动发展数据交易平台，巩固发展大宗商品电子商务平台，提升发展产业服务电子商务平台。</w:t>
            </w:r>
          </w:p>
          <w:p w:rsidR="0008104E" w:rsidRDefault="006905E2">
            <w:pPr>
              <w:spacing w:line="360" w:lineRule="exact"/>
              <w:ind w:firstLineChars="200" w:firstLine="482"/>
              <w:textAlignment w:val="baseline"/>
              <w:rPr>
                <w:rFonts w:ascii="仿宋" w:eastAsia="仿宋" w:hAnsi="仿宋" w:cs="仿宋"/>
                <w:sz w:val="24"/>
              </w:rPr>
            </w:pPr>
            <w:r>
              <w:rPr>
                <w:rFonts w:ascii="仿宋" w:eastAsia="仿宋" w:hAnsi="仿宋" w:cs="仿宋" w:hint="eastAsia"/>
                <w:b/>
                <w:bCs/>
                <w:sz w:val="24"/>
              </w:rPr>
              <w:t>物流配送工程。</w:t>
            </w:r>
            <w:r>
              <w:rPr>
                <w:rFonts w:ascii="仿宋" w:eastAsia="仿宋" w:hAnsi="仿宋" w:cs="仿宋" w:hint="eastAsia"/>
                <w:sz w:val="24"/>
              </w:rPr>
              <w:t>建设港口电子商务综合服务平台，提高物流信息化应用，提升物流配送协同水平。</w:t>
            </w:r>
          </w:p>
          <w:p w:rsidR="0008104E" w:rsidRDefault="006905E2">
            <w:pPr>
              <w:spacing w:line="360" w:lineRule="exact"/>
              <w:ind w:firstLineChars="200" w:firstLine="482"/>
              <w:textAlignment w:val="baseline"/>
              <w:rPr>
                <w:rFonts w:ascii="等线" w:eastAsia="仿宋_GB2312" w:hAnsi="等线"/>
                <w:sz w:val="24"/>
              </w:rPr>
            </w:pPr>
            <w:r>
              <w:rPr>
                <w:rFonts w:ascii="仿宋" w:eastAsia="仿宋" w:hAnsi="仿宋" w:cs="仿宋" w:hint="eastAsia"/>
                <w:b/>
                <w:bCs/>
                <w:sz w:val="24"/>
              </w:rPr>
              <w:t>社区</w:t>
            </w:r>
            <w:r>
              <w:rPr>
                <w:rFonts w:ascii="仿宋" w:eastAsia="仿宋" w:hAnsi="仿宋" w:cs="仿宋" w:hint="eastAsia"/>
                <w:b/>
                <w:bCs/>
                <w:sz w:val="24"/>
              </w:rPr>
              <w:t>O2O</w:t>
            </w:r>
            <w:r>
              <w:rPr>
                <w:rFonts w:ascii="仿宋" w:eastAsia="仿宋" w:hAnsi="仿宋" w:cs="仿宋" w:hint="eastAsia"/>
                <w:b/>
                <w:bCs/>
                <w:sz w:val="24"/>
              </w:rPr>
              <w:t>体验店（多个）。</w:t>
            </w:r>
            <w:r>
              <w:rPr>
                <w:rFonts w:ascii="仿宋" w:eastAsia="仿宋" w:hAnsi="仿宋" w:cs="仿宋" w:hint="eastAsia"/>
                <w:sz w:val="24"/>
              </w:rPr>
              <w:t>主要建设线下门店及线上展示设备，体验店以不同核心功能划分社区购物</w:t>
            </w:r>
            <w:r>
              <w:rPr>
                <w:rFonts w:ascii="仿宋" w:eastAsia="仿宋" w:hAnsi="仿宋" w:cs="仿宋" w:hint="eastAsia"/>
                <w:sz w:val="24"/>
              </w:rPr>
              <w:t>O2O/</w:t>
            </w:r>
            <w:r>
              <w:rPr>
                <w:rFonts w:ascii="仿宋" w:eastAsia="仿宋" w:hAnsi="仿宋" w:cs="仿宋" w:hint="eastAsia"/>
                <w:sz w:val="24"/>
              </w:rPr>
              <w:t>家政</w:t>
            </w:r>
            <w:r>
              <w:rPr>
                <w:rFonts w:ascii="仿宋" w:eastAsia="仿宋" w:hAnsi="仿宋" w:cs="仿宋" w:hint="eastAsia"/>
                <w:sz w:val="24"/>
              </w:rPr>
              <w:t>O2O/</w:t>
            </w:r>
            <w:r>
              <w:rPr>
                <w:rFonts w:ascii="仿宋" w:eastAsia="仿宋" w:hAnsi="仿宋" w:cs="仿宋" w:hint="eastAsia"/>
                <w:sz w:val="24"/>
              </w:rPr>
              <w:t>生鲜</w:t>
            </w:r>
            <w:r>
              <w:rPr>
                <w:rFonts w:ascii="仿宋" w:eastAsia="仿宋" w:hAnsi="仿宋" w:cs="仿宋" w:hint="eastAsia"/>
                <w:sz w:val="24"/>
              </w:rPr>
              <w:t>O2O/</w:t>
            </w:r>
            <w:r>
              <w:rPr>
                <w:rFonts w:ascii="仿宋" w:eastAsia="仿宋" w:hAnsi="仿宋" w:cs="仿宋" w:hint="eastAsia"/>
                <w:sz w:val="24"/>
              </w:rPr>
              <w:t>便利店</w:t>
            </w:r>
            <w:r>
              <w:rPr>
                <w:rFonts w:ascii="仿宋" w:eastAsia="仿宋" w:hAnsi="仿宋" w:cs="仿宋" w:hint="eastAsia"/>
                <w:sz w:val="24"/>
              </w:rPr>
              <w:t>O2O</w:t>
            </w:r>
            <w:r>
              <w:rPr>
                <w:rFonts w:ascii="仿宋" w:eastAsia="仿宋" w:hAnsi="仿宋" w:cs="仿宋" w:hint="eastAsia"/>
                <w:sz w:val="24"/>
              </w:rPr>
              <w:t>，服务小区周边直径</w:t>
            </w:r>
            <w:r>
              <w:rPr>
                <w:rFonts w:ascii="仿宋" w:eastAsia="仿宋" w:hAnsi="仿宋" w:cs="仿宋" w:hint="eastAsia"/>
                <w:sz w:val="24"/>
              </w:rPr>
              <w:t>3</w:t>
            </w:r>
            <w:r>
              <w:rPr>
                <w:rFonts w:ascii="仿宋" w:eastAsia="仿宋" w:hAnsi="仿宋" w:cs="仿宋" w:hint="eastAsia"/>
                <w:sz w:val="24"/>
              </w:rPr>
              <w:t>公里内用户的特定生活需求。</w:t>
            </w:r>
          </w:p>
        </w:tc>
      </w:tr>
    </w:tbl>
    <w:p w:rsidR="0008104E" w:rsidRDefault="006905E2">
      <w:pPr>
        <w:pStyle w:val="2"/>
        <w:spacing w:before="0" w:after="0" w:line="580" w:lineRule="exact"/>
        <w:ind w:firstLineChars="200" w:firstLine="643"/>
        <w:textAlignment w:val="baseline"/>
        <w:rPr>
          <w:rFonts w:ascii="Times New Roman" w:eastAsia="楷体" w:hAnsi="Times New Roman"/>
          <w:lang w:val="zh-TW"/>
        </w:rPr>
      </w:pPr>
      <w:bookmarkStart w:id="18" w:name="_Toc96035133"/>
      <w:r>
        <w:rPr>
          <w:rFonts w:ascii="Times New Roman" w:eastAsia="楷体" w:hAnsi="Times New Roman" w:hint="eastAsia"/>
          <w:lang w:val="zh-TW"/>
        </w:rPr>
        <w:lastRenderedPageBreak/>
        <w:t>五、中介服务业</w:t>
      </w:r>
      <w:bookmarkEnd w:id="18"/>
    </w:p>
    <w:p w:rsidR="0008104E" w:rsidRDefault="006905E2">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以服务我市产业机构优化升级和完善城市服务功能为目标，以规范管理和诚信自律为保障，构建种类齐全、功能完善、运作规范的中介服务体系，提升中介服务水平和市场竞争力，促进我市中介服务业快速健康发展。</w:t>
      </w:r>
    </w:p>
    <w:p w:rsidR="0008104E" w:rsidRDefault="006905E2">
      <w:pPr>
        <w:spacing w:line="580" w:lineRule="exact"/>
        <w:ind w:firstLineChars="200" w:firstLine="643"/>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w:t>
      </w:r>
      <w:r>
        <w:rPr>
          <w:rFonts w:ascii="仿宋" w:eastAsia="仿宋" w:hAnsi="仿宋" w:cs="仿宋" w:hint="eastAsia"/>
          <w:b/>
          <w:color w:val="000000" w:themeColor="text1"/>
          <w:sz w:val="32"/>
          <w:szCs w:val="32"/>
        </w:rPr>
        <w:t>提质发展</w:t>
      </w:r>
      <w:r>
        <w:rPr>
          <w:rFonts w:ascii="仿宋" w:eastAsia="仿宋" w:hAnsi="仿宋" w:cs="仿宋" w:hint="eastAsia"/>
          <w:b/>
          <w:color w:val="000000" w:themeColor="text1"/>
          <w:sz w:val="32"/>
          <w:szCs w:val="32"/>
        </w:rPr>
        <w:t>会计、审计及税务服务。</w:t>
      </w:r>
      <w:r>
        <w:rPr>
          <w:rFonts w:ascii="仿宋" w:eastAsia="仿宋" w:hAnsi="仿宋" w:cs="仿宋" w:hint="eastAsia"/>
          <w:color w:val="000000" w:themeColor="text1"/>
          <w:sz w:val="32"/>
          <w:szCs w:val="32"/>
        </w:rPr>
        <w:t>鼓励本地较大规模的会计、审计、评估、税务等中介机构，不断拓展业务领域和经营范围，实现规模化经营。积极搭建发展平台，吸引国内外知名机构来丹发展，加快构建与现代企业管理及国际化战略相适应，且满足市场多元需求的服务体系。</w:t>
      </w:r>
    </w:p>
    <w:p w:rsidR="0008104E" w:rsidRDefault="006905E2">
      <w:pPr>
        <w:spacing w:line="580" w:lineRule="exact"/>
        <w:ind w:firstLineChars="200" w:firstLine="643"/>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w:t>
      </w:r>
      <w:r>
        <w:rPr>
          <w:rFonts w:ascii="仿宋" w:eastAsia="仿宋" w:hAnsi="仿宋" w:cs="仿宋" w:hint="eastAsia"/>
          <w:b/>
          <w:color w:val="000000" w:themeColor="text1"/>
          <w:sz w:val="32"/>
          <w:szCs w:val="32"/>
        </w:rPr>
        <w:t>全面发展</w:t>
      </w:r>
      <w:r>
        <w:rPr>
          <w:rFonts w:ascii="仿宋" w:eastAsia="仿宋" w:hAnsi="仿宋" w:cs="仿宋" w:hint="eastAsia"/>
          <w:b/>
          <w:color w:val="000000" w:themeColor="text1"/>
          <w:sz w:val="32"/>
          <w:szCs w:val="32"/>
        </w:rPr>
        <w:t>咨询与调查服务。</w:t>
      </w:r>
      <w:r>
        <w:rPr>
          <w:rFonts w:ascii="仿宋" w:eastAsia="仿宋" w:hAnsi="仿宋" w:cs="仿宋" w:hint="eastAsia"/>
          <w:color w:val="000000" w:themeColor="text1"/>
          <w:sz w:val="32"/>
          <w:szCs w:val="32"/>
        </w:rPr>
        <w:t>促进咨询机构拓展服务领域，向“专精特优”方向发展</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培育一批涵盖工程咨询、管理咨询、贸易咨询、认证认可、</w:t>
      </w:r>
      <w:r>
        <w:rPr>
          <w:rFonts w:ascii="仿宋" w:eastAsia="仿宋" w:hAnsi="仿宋" w:cs="仿宋" w:hint="eastAsia"/>
          <w:color w:val="000000" w:themeColor="text1"/>
          <w:sz w:val="32"/>
          <w:szCs w:val="32"/>
        </w:rPr>
        <w:t>广告、</w:t>
      </w:r>
      <w:r>
        <w:rPr>
          <w:rFonts w:ascii="仿宋" w:eastAsia="仿宋" w:hAnsi="仿宋" w:cs="仿宋" w:hint="eastAsia"/>
          <w:color w:val="000000" w:themeColor="text1"/>
          <w:sz w:val="32"/>
          <w:szCs w:val="32"/>
        </w:rPr>
        <w:t>信用评估</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职业中介服务</w:t>
      </w:r>
      <w:r>
        <w:rPr>
          <w:rFonts w:ascii="仿宋" w:eastAsia="仿宋" w:hAnsi="仿宋" w:cs="仿宋" w:hint="eastAsia"/>
          <w:color w:val="000000" w:themeColor="text1"/>
          <w:sz w:val="32"/>
          <w:szCs w:val="32"/>
        </w:rPr>
        <w:t>等领域的本土企业，着力引进境内外知名商务服务企业入丹。以互联网、大数据和云计算等新技术为支撑，培育一批以数据赋能传统商务服务的新型商务服务公司。</w:t>
      </w:r>
    </w:p>
    <w:p w:rsidR="0008104E" w:rsidRDefault="006905E2">
      <w:pPr>
        <w:spacing w:line="580" w:lineRule="exact"/>
        <w:ind w:firstLineChars="200" w:firstLine="643"/>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w:t>
      </w:r>
      <w:r>
        <w:rPr>
          <w:rFonts w:ascii="仿宋" w:eastAsia="仿宋" w:hAnsi="仿宋" w:cs="仿宋" w:hint="eastAsia"/>
          <w:b/>
          <w:color w:val="000000" w:themeColor="text1"/>
          <w:sz w:val="32"/>
          <w:szCs w:val="32"/>
        </w:rPr>
        <w:t>培育发展</w:t>
      </w:r>
      <w:r>
        <w:rPr>
          <w:rFonts w:ascii="仿宋" w:eastAsia="仿宋" w:hAnsi="仿宋" w:cs="仿宋" w:hint="eastAsia"/>
          <w:b/>
          <w:color w:val="000000" w:themeColor="text1"/>
          <w:sz w:val="32"/>
          <w:szCs w:val="32"/>
        </w:rPr>
        <w:t>法律服务。</w:t>
      </w:r>
      <w:r>
        <w:rPr>
          <w:rFonts w:ascii="仿宋" w:eastAsia="仿宋" w:hAnsi="仿宋" w:cs="仿宋" w:hint="eastAsia"/>
          <w:color w:val="000000" w:themeColor="text1"/>
          <w:sz w:val="32"/>
          <w:szCs w:val="32"/>
        </w:rPr>
        <w:t>构建完善的律师业组织体系，打造一批具有影响力的专业型律师事务所</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壮大一批专注从事婚姻家庭、劳动争议、消费维权、社区服务的特色化律师</w:t>
      </w:r>
      <w:r>
        <w:rPr>
          <w:rFonts w:ascii="仿宋" w:eastAsia="仿宋" w:hAnsi="仿宋" w:cs="仿宋" w:hint="eastAsia"/>
          <w:color w:val="000000" w:themeColor="text1"/>
          <w:sz w:val="32"/>
          <w:szCs w:val="32"/>
        </w:rPr>
        <w:t>事务</w:t>
      </w:r>
      <w:r>
        <w:rPr>
          <w:rFonts w:ascii="仿宋" w:eastAsia="仿宋" w:hAnsi="仿宋" w:cs="仿宋" w:hint="eastAsia"/>
          <w:color w:val="000000" w:themeColor="text1"/>
          <w:sz w:val="32"/>
          <w:szCs w:val="32"/>
        </w:rPr>
        <w:t>所。培养和引进一批既懂法律又熟悉金融、航运、经贸相关知识的公证人才</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大力提高仲裁</w:t>
      </w:r>
      <w:r>
        <w:rPr>
          <w:rFonts w:ascii="仿宋" w:eastAsia="仿宋" w:hAnsi="仿宋" w:cs="仿宋" w:hint="eastAsia"/>
          <w:color w:val="000000" w:themeColor="text1"/>
          <w:sz w:val="32"/>
          <w:szCs w:val="32"/>
        </w:rPr>
        <w:t>机构的专业化水平和化解纠纷能力，提高以仲裁方式解决经济纠纷的比例</w:t>
      </w:r>
      <w:r>
        <w:rPr>
          <w:rFonts w:ascii="仿宋" w:eastAsia="仿宋" w:hAnsi="仿宋" w:cs="仿宋" w:hint="eastAsia"/>
          <w:color w:val="000000" w:themeColor="text1"/>
          <w:sz w:val="32"/>
          <w:szCs w:val="32"/>
        </w:rPr>
        <w:t>。</w:t>
      </w:r>
    </w:p>
    <w:p w:rsidR="0008104E" w:rsidRDefault="006905E2">
      <w:pPr>
        <w:spacing w:line="580" w:lineRule="exact"/>
        <w:ind w:firstLineChars="200" w:firstLine="643"/>
        <w:rPr>
          <w:rFonts w:ascii="仿宋" w:eastAsia="仿宋" w:hAnsi="仿宋" w:cs="仿宋"/>
          <w:color w:val="000000" w:themeColor="text1"/>
          <w:sz w:val="32"/>
          <w:szCs w:val="32"/>
        </w:rPr>
      </w:pPr>
      <w:r>
        <w:rPr>
          <w:rFonts w:ascii="仿宋" w:eastAsia="仿宋" w:hAnsi="仿宋" w:cs="仿宋" w:hint="eastAsia"/>
          <w:b/>
          <w:bCs/>
          <w:color w:val="000000" w:themeColor="text1"/>
          <w:sz w:val="32"/>
          <w:szCs w:val="32"/>
        </w:rPr>
        <w:t>——</w:t>
      </w:r>
      <w:r>
        <w:rPr>
          <w:rFonts w:ascii="仿宋" w:eastAsia="仿宋" w:hAnsi="仿宋" w:cs="仿宋" w:hint="eastAsia"/>
          <w:b/>
          <w:bCs/>
          <w:color w:val="000000" w:themeColor="text1"/>
          <w:sz w:val="32"/>
          <w:szCs w:val="32"/>
        </w:rPr>
        <w:t>强化</w:t>
      </w:r>
      <w:r>
        <w:rPr>
          <w:rFonts w:ascii="仿宋" w:eastAsia="仿宋" w:hAnsi="仿宋" w:cs="仿宋" w:hint="eastAsia"/>
          <w:b/>
          <w:bCs/>
          <w:color w:val="000000" w:themeColor="text1"/>
          <w:sz w:val="32"/>
          <w:szCs w:val="32"/>
        </w:rPr>
        <w:t>行业治理和依法监管。</w:t>
      </w:r>
      <w:r>
        <w:rPr>
          <w:rFonts w:ascii="仿宋" w:eastAsia="仿宋" w:hAnsi="仿宋" w:cs="仿宋" w:hint="eastAsia"/>
          <w:color w:val="000000" w:themeColor="text1"/>
          <w:sz w:val="32"/>
          <w:szCs w:val="32"/>
        </w:rPr>
        <w:t>引导和督促中介服务机</w:t>
      </w:r>
      <w:r>
        <w:rPr>
          <w:rFonts w:ascii="仿宋" w:eastAsia="仿宋" w:hAnsi="仿宋" w:cs="仿宋" w:hint="eastAsia"/>
          <w:color w:val="000000" w:themeColor="text1"/>
          <w:sz w:val="32"/>
          <w:szCs w:val="32"/>
        </w:rPr>
        <w:lastRenderedPageBreak/>
        <w:t>构坚持独立、客观、公正的执业立场，</w:t>
      </w:r>
      <w:r>
        <w:rPr>
          <w:rFonts w:ascii="仿宋" w:eastAsia="仿宋" w:hAnsi="仿宋" w:cs="仿宋" w:hint="eastAsia"/>
          <w:color w:val="000000" w:themeColor="text1"/>
          <w:sz w:val="32"/>
          <w:szCs w:val="32"/>
        </w:rPr>
        <w:t>依法规范中介服务行为，建立公开、透明的中介服务市场</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加强分类监管，完善行政审批中介服务信息平台，动态管理中介服务事项清单。</w:t>
      </w:r>
      <w:r>
        <w:rPr>
          <w:rFonts w:ascii="仿宋" w:eastAsia="仿宋" w:hAnsi="仿宋" w:cs="仿宋" w:hint="eastAsia"/>
          <w:color w:val="000000" w:themeColor="text1"/>
          <w:sz w:val="32"/>
          <w:szCs w:val="32"/>
        </w:rPr>
        <w:t>提升中介组织的诚信度和社会公信度，发挥行业自律作用，打造良好、有序、规范的市场竞争环境</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切实维护消费者合法权益。</w:t>
      </w:r>
    </w:p>
    <w:p w:rsidR="0008104E" w:rsidRDefault="006905E2">
      <w:pPr>
        <w:pStyle w:val="2"/>
        <w:spacing w:before="0" w:after="0" w:line="580" w:lineRule="exact"/>
        <w:ind w:firstLineChars="200" w:firstLine="643"/>
        <w:textAlignment w:val="baseline"/>
        <w:rPr>
          <w:rFonts w:ascii="Times New Roman" w:eastAsia="楷体" w:hAnsi="Times New Roman"/>
          <w:color w:val="000000" w:themeColor="text1"/>
          <w:lang w:val="zh-TW"/>
        </w:rPr>
      </w:pPr>
      <w:bookmarkStart w:id="19" w:name="_Toc96035134"/>
      <w:r>
        <w:rPr>
          <w:rFonts w:ascii="Times New Roman" w:eastAsia="楷体" w:hAnsi="Times New Roman" w:hint="eastAsia"/>
          <w:color w:val="000000" w:themeColor="text1"/>
          <w:lang w:val="zh-TW"/>
        </w:rPr>
        <w:t>六、</w:t>
      </w:r>
      <w:r>
        <w:rPr>
          <w:rFonts w:ascii="Times New Roman" w:eastAsia="楷体" w:hAnsi="Times New Roman"/>
          <w:color w:val="000000" w:themeColor="text1"/>
          <w:lang w:val="zh-TW"/>
        </w:rPr>
        <w:t>会展业</w:t>
      </w:r>
      <w:bookmarkEnd w:id="19"/>
    </w:p>
    <w:p w:rsidR="0008104E" w:rsidRDefault="006905E2">
      <w:pPr>
        <w:spacing w:line="580" w:lineRule="exact"/>
        <w:ind w:firstLineChars="200" w:firstLine="640"/>
        <w:textAlignment w:val="baseline"/>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着眼城市功能提升和产业转型升级，积极培育发展会议会展产业，使会展经济成为驱动城市内生增长的重要引擎。</w:t>
      </w:r>
    </w:p>
    <w:p w:rsidR="0008104E" w:rsidRDefault="006905E2">
      <w:pPr>
        <w:pStyle w:val="13"/>
        <w:spacing w:line="580" w:lineRule="exact"/>
        <w:ind w:firstLine="643"/>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——加强会议会展场馆建设。</w:t>
      </w:r>
      <w:r>
        <w:rPr>
          <w:rFonts w:ascii="仿宋" w:eastAsia="仿宋" w:hAnsi="仿宋" w:cs="仿宋" w:hint="eastAsia"/>
          <w:color w:val="000000" w:themeColor="text1"/>
          <w:sz w:val="32"/>
          <w:szCs w:val="32"/>
        </w:rPr>
        <w:t>完善配套设施，加快推进国际会展城项目建设，推动数字化运营，培育智慧会展生态。促进产业联动发展，</w:t>
      </w:r>
      <w:r>
        <w:rPr>
          <w:rFonts w:ascii="仿宋" w:eastAsia="仿宋" w:hAnsi="仿宋" w:cs="仿宋" w:hint="eastAsia"/>
          <w:color w:val="000000" w:themeColor="text1"/>
          <w:sz w:val="32"/>
          <w:szCs w:val="32"/>
        </w:rPr>
        <w:t>推动</w:t>
      </w:r>
      <w:r>
        <w:rPr>
          <w:rFonts w:ascii="仿宋" w:eastAsia="仿宋" w:hAnsi="仿宋" w:cs="仿宋" w:hint="eastAsia"/>
          <w:color w:val="000000" w:themeColor="text1"/>
          <w:sz w:val="32"/>
          <w:szCs w:val="32"/>
        </w:rPr>
        <w:t>会展业产业集聚。升级场馆周边基础设施及餐饮住宿等配套设施。优化从机场、车站、港口到场馆的交通设施。推动新一代信息技术、</w:t>
      </w:r>
      <w:r>
        <w:rPr>
          <w:rFonts w:ascii="仿宋" w:eastAsia="仿宋" w:hAnsi="仿宋" w:cs="仿宋" w:hint="eastAsia"/>
          <w:color w:val="000000" w:themeColor="text1"/>
          <w:sz w:val="32"/>
          <w:szCs w:val="32"/>
        </w:rPr>
        <w:t>VR</w:t>
      </w:r>
      <w:r>
        <w:rPr>
          <w:rFonts w:ascii="仿宋" w:eastAsia="仿宋" w:hAnsi="仿宋" w:cs="仿宋" w:hint="eastAsia"/>
          <w:color w:val="000000" w:themeColor="text1"/>
          <w:sz w:val="32"/>
          <w:szCs w:val="32"/>
        </w:rPr>
        <w:t>等应用实现实体展览和线上展览相结合，打造国内外知名会展中心。</w:t>
      </w:r>
    </w:p>
    <w:p w:rsidR="0008104E" w:rsidRDefault="006905E2">
      <w:pPr>
        <w:spacing w:line="580" w:lineRule="exact"/>
        <w:ind w:firstLineChars="200" w:firstLine="643"/>
        <w:textAlignment w:val="baseline"/>
        <w:rPr>
          <w:rFonts w:ascii="仿宋" w:eastAsia="仿宋" w:hAnsi="仿宋" w:cs="仿宋"/>
          <w:sz w:val="32"/>
          <w:szCs w:val="32"/>
        </w:rPr>
      </w:pPr>
      <w:bookmarkStart w:id="20" w:name="_Hlk93855185"/>
      <w:r>
        <w:rPr>
          <w:rFonts w:ascii="仿宋" w:eastAsia="仿宋" w:hAnsi="仿宋" w:cs="仿宋" w:hint="eastAsia"/>
          <w:b/>
          <w:color w:val="000000" w:themeColor="text1"/>
          <w:sz w:val="32"/>
          <w:szCs w:val="32"/>
        </w:rPr>
        <w:t>——</w:t>
      </w:r>
      <w:bookmarkEnd w:id="20"/>
      <w:r>
        <w:rPr>
          <w:rFonts w:ascii="仿宋" w:eastAsia="仿宋" w:hAnsi="仿宋" w:cs="仿宋" w:hint="eastAsia"/>
          <w:b/>
          <w:color w:val="000000" w:themeColor="text1"/>
          <w:sz w:val="32"/>
          <w:szCs w:val="32"/>
        </w:rPr>
        <w:t>举办各类专业展会。</w:t>
      </w:r>
      <w:r>
        <w:rPr>
          <w:rFonts w:ascii="仿宋" w:eastAsia="仿宋" w:hAnsi="仿宋" w:cs="仿宋" w:hint="eastAsia"/>
          <w:sz w:val="32"/>
          <w:szCs w:val="32"/>
        </w:rPr>
        <w:t>立足产业优势，重点支持高端装备制造、农产品、边境贸易等产业的专业展会。</w:t>
      </w:r>
      <w:r>
        <w:rPr>
          <w:rFonts w:ascii="仿宋" w:eastAsia="仿宋" w:hAnsi="仿宋" w:cs="仿宋" w:hint="eastAsia"/>
          <w:sz w:val="32"/>
          <w:szCs w:val="32"/>
        </w:rPr>
        <w:t>继续举办好防护纺织产业发展论坛、仪器仪表高峰论坛。以“鸭绿江国际旅游节”“鸭绿江口湿地观鸟节”等有影响的节庆活动</w:t>
      </w:r>
      <w:r>
        <w:rPr>
          <w:rFonts w:ascii="仿宋" w:eastAsia="仿宋" w:hAnsi="仿宋" w:cs="仿宋" w:hint="eastAsia"/>
          <w:sz w:val="32"/>
          <w:szCs w:val="32"/>
        </w:rPr>
        <w:t>为依托，积极创办“丹东草莓暨全球购特色农产品博览会”“中国丹东边境贸易博览会”“中国边贸论坛”“鸭绿江区域合作论坛”“中国特色农业发展论坛”“中朝（丹东）进出口商品展销会”等活动。</w:t>
      </w:r>
    </w:p>
    <w:p w:rsidR="0008104E" w:rsidRDefault="006905E2">
      <w:pPr>
        <w:spacing w:line="580" w:lineRule="exact"/>
        <w:ind w:firstLineChars="200" w:firstLine="643"/>
        <w:textAlignment w:val="baseline"/>
        <w:rPr>
          <w:rFonts w:ascii="仿宋" w:eastAsia="仿宋" w:hAnsi="仿宋" w:cs="仿宋"/>
          <w:sz w:val="32"/>
          <w:szCs w:val="32"/>
        </w:rPr>
      </w:pPr>
      <w:r>
        <w:rPr>
          <w:rFonts w:ascii="仿宋" w:eastAsia="仿宋" w:hAnsi="仿宋" w:cs="仿宋" w:hint="eastAsia"/>
          <w:b/>
          <w:sz w:val="32"/>
          <w:szCs w:val="32"/>
        </w:rPr>
        <w:lastRenderedPageBreak/>
        <w:t>——促进“展产”融合发展。</w:t>
      </w:r>
      <w:r>
        <w:rPr>
          <w:rFonts w:ascii="仿宋" w:eastAsia="仿宋" w:hAnsi="仿宋" w:cs="仿宋" w:hint="eastAsia"/>
          <w:sz w:val="32"/>
          <w:szCs w:val="32"/>
        </w:rPr>
        <w:t>积极引入国内外实力强的专业会展机构，参与丹东会展场馆市场化经营</w:t>
      </w:r>
      <w:r>
        <w:rPr>
          <w:rFonts w:ascii="仿宋" w:eastAsia="仿宋" w:hAnsi="仿宋" w:cs="仿宋" w:hint="eastAsia"/>
          <w:sz w:val="32"/>
          <w:szCs w:val="32"/>
        </w:rPr>
        <w:t>，</w:t>
      </w:r>
      <w:r>
        <w:rPr>
          <w:rFonts w:ascii="仿宋" w:eastAsia="仿宋" w:hAnsi="仿宋" w:cs="仿宋" w:hint="eastAsia"/>
          <w:sz w:val="32"/>
          <w:szCs w:val="32"/>
        </w:rPr>
        <w:t>提升会展业服务水平。</w:t>
      </w:r>
      <w:r>
        <w:rPr>
          <w:rFonts w:ascii="仿宋" w:eastAsia="仿宋" w:hAnsi="仿宋" w:cs="仿宋" w:hint="eastAsia"/>
          <w:sz w:val="32"/>
          <w:szCs w:val="32"/>
        </w:rPr>
        <w:t>制定展览、商贸、旅游、科技、工业、文化、体育、创意等产业联动方案，增强产业链上下游企业协同发展能力，形成“产业带会展、会展促产业”的“展产”融合发展良性循环。</w:t>
      </w:r>
    </w:p>
    <w:p w:rsidR="0008104E" w:rsidRDefault="006905E2">
      <w:pPr>
        <w:pStyle w:val="2"/>
        <w:spacing w:before="0" w:after="0" w:line="580" w:lineRule="exact"/>
        <w:ind w:firstLineChars="200" w:firstLine="643"/>
        <w:textAlignment w:val="baseline"/>
        <w:rPr>
          <w:rFonts w:ascii="Times New Roman" w:eastAsia="楷体" w:hAnsi="Times New Roman"/>
          <w:lang w:val="zh-TW"/>
        </w:rPr>
      </w:pPr>
      <w:bookmarkStart w:id="21" w:name="_Toc96035136"/>
      <w:r>
        <w:rPr>
          <w:rFonts w:ascii="Times New Roman" w:eastAsia="楷体" w:hAnsi="Times New Roman" w:hint="eastAsia"/>
          <w:lang w:val="zh-TW"/>
        </w:rPr>
        <w:t>七</w:t>
      </w:r>
      <w:r>
        <w:rPr>
          <w:rFonts w:ascii="Times New Roman" w:eastAsia="楷体" w:hAnsi="Times New Roman"/>
          <w:lang w:val="zh-TW"/>
        </w:rPr>
        <w:t>、人力资源服务</w:t>
      </w:r>
      <w:r>
        <w:rPr>
          <w:rFonts w:ascii="Times New Roman" w:eastAsia="楷体" w:hAnsi="Times New Roman" w:hint="eastAsia"/>
          <w:lang w:val="zh-TW"/>
        </w:rPr>
        <w:t>业</w:t>
      </w:r>
      <w:bookmarkEnd w:id="21"/>
    </w:p>
    <w:p w:rsidR="0008104E" w:rsidRDefault="006905E2">
      <w:pPr>
        <w:spacing w:line="58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坚持人力资源服务业发展与产业转型升级相结合、公共服务与经营性服务相结合、政府引导与市场运作相结合，推动人力资源服务业向专业化、信息化、产业化方向发展。到</w:t>
      </w:r>
      <w:r>
        <w:rPr>
          <w:rFonts w:ascii="仿宋" w:eastAsia="仿宋" w:hAnsi="仿宋" w:cs="仿宋" w:hint="eastAsia"/>
          <w:sz w:val="32"/>
          <w:szCs w:val="32"/>
        </w:rPr>
        <w:t>2025</w:t>
      </w:r>
      <w:r>
        <w:rPr>
          <w:rFonts w:ascii="仿宋" w:eastAsia="仿宋" w:hAnsi="仿宋" w:cs="仿宋" w:hint="eastAsia"/>
          <w:sz w:val="32"/>
          <w:szCs w:val="32"/>
        </w:rPr>
        <w:t>年，全市专业技术人才超过</w:t>
      </w:r>
      <w:r>
        <w:rPr>
          <w:rFonts w:ascii="仿宋" w:eastAsia="仿宋" w:hAnsi="仿宋" w:cs="仿宋" w:hint="eastAsia"/>
          <w:sz w:val="32"/>
          <w:szCs w:val="32"/>
        </w:rPr>
        <w:t>20</w:t>
      </w:r>
      <w:r>
        <w:rPr>
          <w:rFonts w:ascii="仿宋" w:eastAsia="仿宋" w:hAnsi="仿宋" w:cs="仿宋" w:hint="eastAsia"/>
          <w:sz w:val="32"/>
          <w:szCs w:val="32"/>
        </w:rPr>
        <w:t>万人，技能人才超过</w:t>
      </w:r>
      <w:r>
        <w:rPr>
          <w:rFonts w:ascii="仿宋" w:eastAsia="仿宋" w:hAnsi="仿宋" w:cs="仿宋" w:hint="eastAsia"/>
          <w:sz w:val="32"/>
          <w:szCs w:val="32"/>
        </w:rPr>
        <w:t>30</w:t>
      </w:r>
      <w:r>
        <w:rPr>
          <w:rFonts w:ascii="仿宋" w:eastAsia="仿宋" w:hAnsi="仿宋" w:cs="仿宋" w:hint="eastAsia"/>
          <w:sz w:val="32"/>
          <w:szCs w:val="32"/>
        </w:rPr>
        <w:t>万人。</w:t>
      </w:r>
    </w:p>
    <w:p w:rsidR="0008104E" w:rsidRDefault="006905E2">
      <w:pPr>
        <w:widowControl/>
        <w:spacing w:line="580" w:lineRule="exact"/>
        <w:ind w:firstLineChars="200" w:firstLine="643"/>
        <w:jc w:val="left"/>
        <w:rPr>
          <w:rFonts w:ascii="仿宋" w:eastAsia="仿宋" w:hAnsi="仿宋" w:cs="仿宋"/>
          <w:sz w:val="32"/>
          <w:szCs w:val="32"/>
        </w:rPr>
      </w:pPr>
      <w:r>
        <w:rPr>
          <w:rFonts w:ascii="仿宋" w:eastAsia="仿宋" w:hAnsi="仿宋" w:cs="仿宋" w:hint="eastAsia"/>
          <w:b/>
          <w:sz w:val="32"/>
          <w:szCs w:val="32"/>
        </w:rPr>
        <w:t>——</w:t>
      </w:r>
      <w:r>
        <w:rPr>
          <w:rFonts w:ascii="仿宋" w:eastAsia="仿宋" w:hAnsi="仿宋" w:cs="仿宋" w:hint="eastAsia"/>
          <w:b/>
          <w:sz w:val="32"/>
          <w:szCs w:val="32"/>
        </w:rPr>
        <w:t>发展多元化人力资源服务市场主体。</w:t>
      </w:r>
      <w:r>
        <w:rPr>
          <w:rFonts w:ascii="仿宋" w:eastAsia="仿宋" w:hAnsi="仿宋" w:cs="仿宋" w:hint="eastAsia"/>
          <w:sz w:val="32"/>
          <w:szCs w:val="32"/>
        </w:rPr>
        <w:t>支持个人和社会组织创办人力资源服务机构，鼓励现有人力资源服务企业组建企业联盟</w:t>
      </w:r>
      <w:r>
        <w:rPr>
          <w:rFonts w:ascii="仿宋" w:eastAsia="仿宋" w:hAnsi="仿宋" w:cs="仿宋" w:hint="eastAsia"/>
          <w:sz w:val="32"/>
          <w:szCs w:val="32"/>
        </w:rPr>
        <w:t>。</w:t>
      </w:r>
      <w:r>
        <w:rPr>
          <w:rFonts w:ascii="仿宋" w:eastAsia="仿宋" w:hAnsi="仿宋" w:cs="仿宋" w:hint="eastAsia"/>
          <w:sz w:val="32"/>
          <w:szCs w:val="32"/>
        </w:rPr>
        <w:t>大力引进</w:t>
      </w:r>
      <w:r>
        <w:rPr>
          <w:rFonts w:ascii="仿宋" w:eastAsia="仿宋" w:hAnsi="仿宋" w:cs="仿宋" w:hint="eastAsia"/>
          <w:sz w:val="32"/>
          <w:szCs w:val="32"/>
        </w:rPr>
        <w:t>域外</w:t>
      </w:r>
      <w:r>
        <w:rPr>
          <w:rFonts w:ascii="仿宋" w:eastAsia="仿宋" w:hAnsi="仿宋" w:cs="仿宋" w:hint="eastAsia"/>
          <w:sz w:val="32"/>
          <w:szCs w:val="32"/>
        </w:rPr>
        <w:t>知名人力资源服务企业，支持通过兼并、收购、重组、联盟、融资等方式，重点培育一批有核心产品、成长性好、竞争力强的人力资源服务骨干企业</w:t>
      </w:r>
      <w:r>
        <w:rPr>
          <w:rFonts w:ascii="仿宋" w:eastAsia="仿宋" w:hAnsi="仿宋" w:cs="仿宋" w:hint="eastAsia"/>
          <w:sz w:val="32"/>
          <w:szCs w:val="32"/>
        </w:rPr>
        <w:t>，</w:t>
      </w:r>
      <w:r>
        <w:rPr>
          <w:rFonts w:ascii="仿宋" w:eastAsia="仿宋" w:hAnsi="仿宋" w:cs="仿宋" w:hint="eastAsia"/>
          <w:sz w:val="32"/>
          <w:szCs w:val="32"/>
        </w:rPr>
        <w:t>鼓励企业注册和使用自主人力资源服务商标，形成一批知名企业和著名品牌。</w:t>
      </w:r>
    </w:p>
    <w:p w:rsidR="0008104E" w:rsidRDefault="006905E2">
      <w:pPr>
        <w:widowControl/>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——提升人力资源服务水平。</w:t>
      </w:r>
      <w:r>
        <w:rPr>
          <w:rFonts w:ascii="仿宋" w:eastAsia="仿宋" w:hAnsi="仿宋" w:cs="仿宋" w:hint="eastAsia"/>
          <w:sz w:val="32"/>
          <w:szCs w:val="32"/>
        </w:rPr>
        <w:t>持续优化人力资源服务环境，加强人才创新创业服务体系建设</w:t>
      </w:r>
      <w:r>
        <w:rPr>
          <w:rFonts w:ascii="仿宋" w:eastAsia="仿宋" w:hAnsi="仿宋" w:cs="仿宋" w:hint="eastAsia"/>
          <w:sz w:val="32"/>
          <w:szCs w:val="32"/>
        </w:rPr>
        <w:t>。</w:t>
      </w:r>
      <w:r>
        <w:rPr>
          <w:rFonts w:ascii="仿宋" w:eastAsia="仿宋" w:hAnsi="仿宋" w:cs="仿宋" w:hint="eastAsia"/>
          <w:sz w:val="32"/>
          <w:szCs w:val="32"/>
        </w:rPr>
        <w:t>打造智能化人力资源市场，强化职业指导特色服务。深入开展大型公益性人力资源交流活动。鼓励人力资源服务机构拓展职业教育培训业</w:t>
      </w:r>
      <w:r>
        <w:rPr>
          <w:rFonts w:ascii="仿宋" w:eastAsia="仿宋" w:hAnsi="仿宋" w:cs="仿宋" w:hint="eastAsia"/>
          <w:sz w:val="32"/>
          <w:szCs w:val="32"/>
        </w:rPr>
        <w:lastRenderedPageBreak/>
        <w:t>务，注重人才定向培养。深入实施“鸭绿江英才计划”，做好人才储备、培育及就业工</w:t>
      </w:r>
      <w:r>
        <w:rPr>
          <w:rFonts w:ascii="仿宋" w:eastAsia="仿宋" w:hAnsi="仿宋" w:cs="仿宋" w:hint="eastAsia"/>
          <w:sz w:val="32"/>
          <w:szCs w:val="32"/>
        </w:rPr>
        <w:t>作</w:t>
      </w:r>
      <w:r>
        <w:rPr>
          <w:rFonts w:ascii="仿宋" w:eastAsia="仿宋" w:hAnsi="仿宋" w:cs="仿宋" w:hint="eastAsia"/>
          <w:sz w:val="32"/>
          <w:szCs w:val="32"/>
        </w:rPr>
        <w:t>。</w:t>
      </w:r>
      <w:r>
        <w:rPr>
          <w:rFonts w:ascii="仿宋" w:eastAsia="仿宋" w:hAnsi="仿宋" w:cs="仿宋" w:hint="eastAsia"/>
          <w:sz w:val="32"/>
          <w:szCs w:val="32"/>
        </w:rPr>
        <w:t>依托人才创新创业大赛、“名校优生直招”、事业单位专业技术岗位，采取“直接聘用”等方式，加大对产业领军人才、职业技能型人才的引培力度</w:t>
      </w:r>
      <w:r>
        <w:rPr>
          <w:rFonts w:ascii="仿宋" w:eastAsia="仿宋" w:hAnsi="仿宋" w:cs="仿宋" w:hint="eastAsia"/>
          <w:sz w:val="32"/>
          <w:szCs w:val="32"/>
        </w:rPr>
        <w:t>。</w:t>
      </w:r>
    </w:p>
    <w:p w:rsidR="0008104E" w:rsidRDefault="006905E2">
      <w:pPr>
        <w:pStyle w:val="3"/>
        <w:spacing w:beforeLines="0" w:afterLines="0" w:line="580" w:lineRule="exact"/>
        <w:ind w:firstLineChars="200" w:firstLine="643"/>
        <w:rPr>
          <w:rFonts w:cs="楷体"/>
          <w:color w:val="auto"/>
          <w:kern w:val="2"/>
          <w:shd w:val="clear" w:color="auto" w:fill="FFFFFF"/>
        </w:rPr>
      </w:pPr>
      <w:bookmarkStart w:id="22" w:name="_Toc96035137"/>
      <w:r>
        <w:rPr>
          <w:rFonts w:cs="楷体" w:hint="eastAsia"/>
          <w:color w:val="auto"/>
          <w:kern w:val="2"/>
          <w:shd w:val="clear" w:color="auto" w:fill="FFFFFF"/>
        </w:rPr>
        <w:t>八、节能环保服务业</w:t>
      </w:r>
    </w:p>
    <w:p w:rsidR="0008104E" w:rsidRDefault="006905E2">
      <w:pPr>
        <w:pStyle w:val="24"/>
        <w:spacing w:line="580" w:lineRule="exact"/>
        <w:ind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以推进碳达峰、碳中和为核心，培育发展一批高质量节能环保服务企业，建立健全节能环保法规和标准体系。开展绿色产业示范基地建设，培育一批具有专业化服务能力的环保市场主体。</w:t>
      </w:r>
    </w:p>
    <w:p w:rsidR="0008104E" w:rsidRDefault="006905E2">
      <w:pPr>
        <w:pStyle w:val="24"/>
        <w:spacing w:line="580" w:lineRule="exact"/>
        <w:ind w:firstLine="643"/>
        <w:rPr>
          <w:rFonts w:ascii="仿宋" w:eastAsia="仿宋" w:hAnsi="仿宋" w:cs="仿宋"/>
          <w:sz w:val="32"/>
          <w:szCs w:val="32"/>
          <w:shd w:val="clear" w:color="auto" w:fill="FFFFFF"/>
        </w:rPr>
      </w:pPr>
      <w:r>
        <w:rPr>
          <w:rFonts w:ascii="仿宋" w:eastAsia="仿宋" w:hAnsi="仿宋" w:cs="仿宋" w:hint="eastAsia"/>
          <w:b/>
          <w:sz w:val="32"/>
          <w:szCs w:val="32"/>
          <w:shd w:val="clear" w:color="auto" w:fill="FFFFFF"/>
        </w:rPr>
        <w:t>——打造新型服务模式。</w:t>
      </w:r>
      <w:r>
        <w:rPr>
          <w:rFonts w:ascii="仿宋" w:eastAsia="仿宋" w:hAnsi="仿宋" w:cs="仿宋" w:hint="eastAsia"/>
          <w:sz w:val="32"/>
          <w:szCs w:val="32"/>
          <w:shd w:val="clear" w:color="auto" w:fill="FFFFFF"/>
        </w:rPr>
        <w:t>积极发展绿色低碳管理服务产业，建设绿色低碳技术咨询服务体系，探索合同环境服务等新型环境服务模式，鼓励政府、企业综合环境服务外包。搭建碳信息披露公共平台，对达标企业给予政策扶持。整合资源，创建环保产业技术创新联盟，推动原始创新、集成创新和引进消化吸收再创新。组建综合运营服务商，开展环境贸易服务。</w:t>
      </w:r>
    </w:p>
    <w:p w:rsidR="0008104E" w:rsidRDefault="006905E2" w:rsidP="006739CB">
      <w:pPr>
        <w:pStyle w:val="24"/>
        <w:spacing w:line="580" w:lineRule="exact"/>
        <w:ind w:firstLine="643"/>
        <w:rPr>
          <w:rFonts w:ascii="仿宋" w:eastAsia="仿宋" w:hAnsi="仿宋" w:cs="仿宋"/>
          <w:sz w:val="32"/>
          <w:szCs w:val="32"/>
          <w:shd w:val="clear" w:color="auto" w:fill="FFFFFF"/>
        </w:rPr>
      </w:pPr>
      <w:r>
        <w:rPr>
          <w:rFonts w:ascii="仿宋" w:eastAsia="仿宋" w:hAnsi="仿宋" w:cs="仿宋" w:hint="eastAsia"/>
          <w:b/>
          <w:bCs/>
          <w:sz w:val="32"/>
          <w:szCs w:val="32"/>
          <w:shd w:val="clear" w:color="auto" w:fill="FFFFFF"/>
        </w:rPr>
        <w:t>——提</w:t>
      </w:r>
      <w:r>
        <w:rPr>
          <w:rFonts w:ascii="仿宋" w:eastAsia="仿宋" w:hAnsi="仿宋" w:cs="仿宋" w:hint="eastAsia"/>
          <w:b/>
          <w:bCs/>
          <w:sz w:val="32"/>
          <w:szCs w:val="32"/>
          <w:shd w:val="clear" w:color="auto" w:fill="FFFFFF"/>
        </w:rPr>
        <w:t>高</w:t>
      </w:r>
      <w:r>
        <w:rPr>
          <w:rFonts w:ascii="仿宋" w:eastAsia="仿宋" w:hAnsi="仿宋" w:cs="仿宋" w:hint="eastAsia"/>
          <w:b/>
          <w:bCs/>
          <w:sz w:val="32"/>
          <w:szCs w:val="32"/>
          <w:shd w:val="clear" w:color="auto" w:fill="FFFFFF"/>
        </w:rPr>
        <w:t>节能环保服务专业化水平。</w:t>
      </w:r>
      <w:r>
        <w:rPr>
          <w:rFonts w:ascii="仿宋" w:eastAsia="仿宋" w:hAnsi="仿宋" w:cs="仿宋" w:hint="eastAsia"/>
          <w:sz w:val="32"/>
          <w:szCs w:val="32"/>
          <w:shd w:val="clear" w:color="auto" w:fill="FFFFFF"/>
        </w:rPr>
        <w:t>引导技术研发、设备生产和投融资等机构利用合同能源管理机制，开展节能服务。重点发展环保设施运营服务业，大力推进环境咨询服务业，转型升级环境监测服务业和环评服务业，鼓励环保企业提供系统环境解决方案和综合服务。加快分类回收体系建设，促进资源循环再生利用，优化以回收网点、分拣中心和集散市场为代表的三级回收网络。推动节能环保服务由单</w:t>
      </w:r>
      <w:r>
        <w:rPr>
          <w:rFonts w:ascii="仿宋" w:eastAsia="仿宋" w:hAnsi="仿宋" w:cs="仿宋" w:hint="eastAsia"/>
          <w:sz w:val="32"/>
          <w:szCs w:val="32"/>
          <w:shd w:val="clear" w:color="auto" w:fill="FFFFFF"/>
        </w:rPr>
        <w:lastRenderedPageBreak/>
        <w:t>一、短时效的技术服务，向咨询、管理、投融资等多领域、全周期的综合服务延伸拓展。</w:t>
      </w:r>
    </w:p>
    <w:p w:rsidR="0008104E" w:rsidRDefault="0008104E" w:rsidP="006739CB">
      <w:pPr>
        <w:pStyle w:val="24"/>
        <w:spacing w:line="580" w:lineRule="exact"/>
        <w:ind w:firstLine="640"/>
        <w:rPr>
          <w:rFonts w:ascii="仿宋" w:eastAsia="仿宋" w:hAnsi="仿宋" w:cs="仿宋"/>
          <w:sz w:val="32"/>
          <w:szCs w:val="32"/>
          <w:shd w:val="clear" w:color="auto" w:fill="FFFFFF"/>
        </w:rPr>
      </w:pPr>
    </w:p>
    <w:tbl>
      <w:tblPr>
        <w:tblStyle w:val="ac"/>
        <w:tblW w:w="8272" w:type="dxa"/>
        <w:tblInd w:w="250" w:type="dxa"/>
        <w:tblLayout w:type="fixed"/>
        <w:tblLook w:val="04A0"/>
      </w:tblPr>
      <w:tblGrid>
        <w:gridCol w:w="8272"/>
      </w:tblGrid>
      <w:tr w:rsidR="0008104E">
        <w:tc>
          <w:tcPr>
            <w:tcW w:w="8272" w:type="dxa"/>
          </w:tcPr>
          <w:p w:rsidR="0008104E" w:rsidRDefault="006905E2">
            <w:pPr>
              <w:spacing w:line="360" w:lineRule="exact"/>
              <w:jc w:val="center"/>
              <w:textAlignment w:val="baseline"/>
              <w:rPr>
                <w:rFonts w:ascii="等线" w:eastAsia="黑体" w:hAnsi="等线"/>
                <w:sz w:val="24"/>
              </w:rPr>
            </w:pPr>
            <w:r>
              <w:rPr>
                <w:rFonts w:ascii="黑体" w:eastAsia="黑体" w:hAnsi="黑体" w:cs="黑体" w:hint="eastAsia"/>
                <w:sz w:val="24"/>
              </w:rPr>
              <w:t>专栏</w:t>
            </w:r>
            <w:r>
              <w:rPr>
                <w:rFonts w:ascii="黑体" w:eastAsia="黑体" w:hAnsi="黑体" w:cs="黑体" w:hint="eastAsia"/>
                <w:sz w:val="24"/>
              </w:rPr>
              <w:t>5</w:t>
            </w:r>
            <w:r>
              <w:rPr>
                <w:rFonts w:ascii="黑体" w:eastAsia="黑体" w:hAnsi="黑体" w:cs="黑体" w:hint="eastAsia"/>
                <w:sz w:val="24"/>
              </w:rPr>
              <w:t>：综合提升节能环保</w:t>
            </w:r>
          </w:p>
        </w:tc>
      </w:tr>
      <w:tr w:rsidR="0008104E">
        <w:trPr>
          <w:trHeight w:val="565"/>
        </w:trPr>
        <w:tc>
          <w:tcPr>
            <w:tcW w:w="8272" w:type="dxa"/>
          </w:tcPr>
          <w:p w:rsidR="0008104E" w:rsidRDefault="006905E2">
            <w:pPr>
              <w:spacing w:line="360" w:lineRule="exact"/>
              <w:ind w:firstLineChars="200" w:firstLine="482"/>
              <w:jc w:val="left"/>
              <w:textAlignment w:val="baseline"/>
              <w:rPr>
                <w:rFonts w:ascii="仿宋" w:eastAsia="仿宋" w:hAnsi="仿宋" w:cs="仿宋"/>
                <w:sz w:val="24"/>
              </w:rPr>
            </w:pPr>
            <w:r>
              <w:rPr>
                <w:rFonts w:ascii="仿宋" w:eastAsia="仿宋" w:hAnsi="仿宋" w:cs="仿宋" w:hint="eastAsia"/>
                <w:b/>
                <w:bCs/>
                <w:sz w:val="24"/>
              </w:rPr>
              <w:t>积极培育市场主体。</w:t>
            </w:r>
            <w:r>
              <w:rPr>
                <w:rFonts w:ascii="仿宋" w:eastAsia="仿宋" w:hAnsi="仿宋" w:cs="仿宋" w:hint="eastAsia"/>
                <w:sz w:val="24"/>
              </w:rPr>
              <w:t>鼓励社会资本进入节能环保服务领域。引</w:t>
            </w:r>
            <w:r>
              <w:rPr>
                <w:rFonts w:ascii="仿宋" w:eastAsia="仿宋" w:hAnsi="仿宋" w:cs="仿宋" w:hint="eastAsia"/>
                <w:sz w:val="24"/>
              </w:rPr>
              <w:t>导企业自愿参加低碳产品认证，积极培育发展以认证机构为核心，检验检测机构、认证咨询机构等为支撑的市场体系。培育一批龙头企业，扶持一批中小企业，不断壮大主体队伍。以汽车及零配件、风电设备、仪器仪表、精密机械集聚区为依托，培育、引进节能环保产业链关键环节优质企业，多措并举支持节能环保企业重点项目建设。</w:t>
            </w:r>
          </w:p>
          <w:p w:rsidR="0008104E" w:rsidRDefault="006905E2">
            <w:pPr>
              <w:spacing w:line="360" w:lineRule="exact"/>
              <w:ind w:firstLineChars="200" w:firstLine="482"/>
              <w:jc w:val="left"/>
              <w:textAlignment w:val="baseline"/>
              <w:rPr>
                <w:rFonts w:ascii="仿宋" w:eastAsia="仿宋" w:hAnsi="仿宋" w:cs="仿宋"/>
                <w:sz w:val="24"/>
              </w:rPr>
            </w:pPr>
            <w:r>
              <w:rPr>
                <w:rFonts w:ascii="仿宋" w:eastAsia="仿宋" w:hAnsi="仿宋" w:cs="仿宋" w:hint="eastAsia"/>
                <w:b/>
                <w:bCs/>
                <w:sz w:val="24"/>
              </w:rPr>
              <w:t>创新节能环保服务模式。</w:t>
            </w:r>
            <w:r>
              <w:rPr>
                <w:rFonts w:ascii="仿宋" w:eastAsia="仿宋" w:hAnsi="仿宋" w:cs="仿宋" w:hint="eastAsia"/>
                <w:sz w:val="24"/>
              </w:rPr>
              <w:t>加强行业重点企业与高校等科学研究院及科研机构合作力度，推动节能环保关键领域核心技术创新。以新一代信息技术为依托，推进绿色制造和节能环保智慧化管理。加快绿色技术创新，依托建筑龙头企业，大力支持绿色建筑发展。</w:t>
            </w:r>
          </w:p>
          <w:p w:rsidR="0008104E" w:rsidRDefault="006905E2">
            <w:pPr>
              <w:spacing w:line="360" w:lineRule="exact"/>
              <w:ind w:firstLineChars="200" w:firstLine="482"/>
              <w:jc w:val="left"/>
              <w:textAlignment w:val="baseline"/>
              <w:rPr>
                <w:rFonts w:ascii="等线" w:eastAsia="仿宋_GB2312" w:hAnsi="等线"/>
                <w:sz w:val="24"/>
              </w:rPr>
            </w:pPr>
            <w:r>
              <w:rPr>
                <w:rFonts w:ascii="仿宋" w:eastAsia="仿宋" w:hAnsi="仿宋" w:cs="仿宋" w:hint="eastAsia"/>
                <w:b/>
                <w:bCs/>
                <w:sz w:val="24"/>
              </w:rPr>
              <w:t>大力发展新能源服务。</w:t>
            </w:r>
            <w:r>
              <w:rPr>
                <w:rFonts w:ascii="仿宋" w:eastAsia="仿宋" w:hAnsi="仿宋" w:cs="仿宋" w:hint="eastAsia"/>
                <w:sz w:val="24"/>
              </w:rPr>
              <w:t>推动新能源数字平台建设，通过“数字驱动”和“融合创新”，强化新能源全流程、全环节服务。聚焦光伏产业等重点优势领域，鼓励第三方技术支持单位拓展新能源产业技术服务，积极开发贯穿新能源产业全生命周期的技术服务项目。加快推广新能源汽车，推进充电桩、换电站等建设。</w:t>
            </w:r>
          </w:p>
        </w:tc>
      </w:tr>
    </w:tbl>
    <w:p w:rsidR="0008104E" w:rsidRDefault="0008104E" w:rsidP="006739CB">
      <w:pPr>
        <w:pStyle w:val="1"/>
        <w:spacing w:beforeLines="50" w:afterLines="50" w:line="580" w:lineRule="exact"/>
        <w:ind w:firstLine="0"/>
        <w:jc w:val="center"/>
        <w:textAlignment w:val="baseline"/>
        <w:rPr>
          <w:rFonts w:ascii="Times New Roman" w:eastAsia="黑体" w:hAnsi="Times New Roman"/>
          <w:b w:val="0"/>
          <w:bCs/>
          <w:sz w:val="32"/>
          <w:szCs w:val="32"/>
        </w:rPr>
      </w:pPr>
    </w:p>
    <w:p w:rsidR="0008104E" w:rsidRDefault="006905E2" w:rsidP="006739CB">
      <w:pPr>
        <w:pStyle w:val="1"/>
        <w:spacing w:beforeLines="50" w:afterLines="50" w:line="580" w:lineRule="exact"/>
        <w:ind w:firstLine="0"/>
        <w:jc w:val="center"/>
        <w:textAlignment w:val="baseline"/>
        <w:rPr>
          <w:rFonts w:ascii="Times New Roman" w:eastAsia="黑体" w:hAnsi="Times New Roman"/>
          <w:b w:val="0"/>
          <w:bCs/>
          <w:sz w:val="32"/>
          <w:szCs w:val="32"/>
        </w:rPr>
      </w:pPr>
      <w:r>
        <w:rPr>
          <w:rFonts w:ascii="Times New Roman" w:eastAsia="黑体" w:hAnsi="Times New Roman"/>
          <w:b w:val="0"/>
          <w:bCs/>
          <w:sz w:val="32"/>
          <w:szCs w:val="32"/>
        </w:rPr>
        <w:t>第</w:t>
      </w:r>
      <w:r>
        <w:rPr>
          <w:rFonts w:ascii="Times New Roman" w:eastAsia="黑体" w:hAnsi="Times New Roman" w:hint="eastAsia"/>
          <w:b w:val="0"/>
          <w:bCs/>
          <w:sz w:val="32"/>
          <w:szCs w:val="32"/>
        </w:rPr>
        <w:t>二节</w:t>
      </w:r>
      <w:r>
        <w:rPr>
          <w:rFonts w:ascii="Times New Roman" w:eastAsia="黑体" w:hAnsi="Times New Roman"/>
          <w:b w:val="0"/>
          <w:bCs/>
          <w:sz w:val="32"/>
          <w:szCs w:val="32"/>
        </w:rPr>
        <w:t xml:space="preserve">  </w:t>
      </w:r>
      <w:r>
        <w:rPr>
          <w:rFonts w:ascii="Times New Roman" w:eastAsia="黑体" w:hAnsi="Times New Roman"/>
          <w:b w:val="0"/>
          <w:bCs/>
          <w:sz w:val="32"/>
          <w:szCs w:val="32"/>
        </w:rPr>
        <w:t>生活性服务业</w:t>
      </w:r>
      <w:r>
        <w:rPr>
          <w:rFonts w:ascii="Times New Roman" w:eastAsia="黑体" w:hAnsi="Times New Roman" w:hint="eastAsia"/>
          <w:b w:val="0"/>
          <w:bCs/>
          <w:sz w:val="32"/>
          <w:szCs w:val="32"/>
        </w:rPr>
        <w:t>便捷化、</w:t>
      </w:r>
      <w:r>
        <w:rPr>
          <w:rFonts w:ascii="Times New Roman" w:eastAsia="黑体" w:hAnsi="Times New Roman"/>
          <w:b w:val="0"/>
          <w:bCs/>
          <w:sz w:val="32"/>
          <w:szCs w:val="32"/>
        </w:rPr>
        <w:t>多样化</w:t>
      </w:r>
      <w:bookmarkEnd w:id="22"/>
    </w:p>
    <w:p w:rsidR="0008104E" w:rsidRDefault="006905E2">
      <w:pPr>
        <w:spacing w:line="58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适应居民生活水平提高和消费升级趋势，鼓励和引导更</w:t>
      </w:r>
      <w:r>
        <w:rPr>
          <w:rFonts w:ascii="仿宋" w:eastAsia="仿宋" w:hAnsi="仿宋" w:cs="仿宋" w:hint="eastAsia"/>
          <w:sz w:val="32"/>
          <w:szCs w:val="32"/>
        </w:rPr>
        <w:t xml:space="preserve"> </w:t>
      </w:r>
      <w:r>
        <w:rPr>
          <w:rFonts w:ascii="仿宋" w:eastAsia="仿宋" w:hAnsi="仿宋" w:cs="仿宋" w:hint="eastAsia"/>
          <w:sz w:val="32"/>
          <w:szCs w:val="32"/>
        </w:rPr>
        <w:t>多社会资本进入生活性服务领域，扩大旅游、健康养老、体</w:t>
      </w:r>
      <w:r>
        <w:rPr>
          <w:rFonts w:ascii="仿宋" w:eastAsia="仿宋" w:hAnsi="仿宋" w:cs="仿宋" w:hint="eastAsia"/>
          <w:sz w:val="32"/>
          <w:szCs w:val="32"/>
        </w:rPr>
        <w:t xml:space="preserve"> </w:t>
      </w:r>
      <w:r>
        <w:rPr>
          <w:rFonts w:ascii="仿宋" w:eastAsia="仿宋" w:hAnsi="仿宋" w:cs="仿宋" w:hint="eastAsia"/>
          <w:sz w:val="32"/>
          <w:szCs w:val="32"/>
        </w:rPr>
        <w:t>育健身、家政服务、文化创意、房地产租赁和物业等领域多</w:t>
      </w:r>
      <w:r>
        <w:rPr>
          <w:rFonts w:ascii="仿宋" w:eastAsia="仿宋" w:hAnsi="仿宋" w:cs="仿宋" w:hint="eastAsia"/>
          <w:sz w:val="32"/>
          <w:szCs w:val="32"/>
        </w:rPr>
        <w:t xml:space="preserve"> </w:t>
      </w:r>
      <w:r>
        <w:rPr>
          <w:rFonts w:ascii="仿宋" w:eastAsia="仿宋" w:hAnsi="仿宋" w:cs="仿宋" w:hint="eastAsia"/>
          <w:sz w:val="32"/>
          <w:szCs w:val="32"/>
        </w:rPr>
        <w:t>样化优质供给，不断满足人民群众对美好生活的需要。</w:t>
      </w:r>
      <w:bookmarkStart w:id="23" w:name="_Toc96035138"/>
    </w:p>
    <w:p w:rsidR="0008104E" w:rsidRDefault="006905E2">
      <w:pPr>
        <w:spacing w:line="580" w:lineRule="exact"/>
        <w:ind w:firstLineChars="200" w:firstLine="643"/>
        <w:textAlignment w:val="baseline"/>
        <w:rPr>
          <w:rFonts w:eastAsia="楷体"/>
          <w:b/>
          <w:bCs/>
          <w:sz w:val="32"/>
          <w:szCs w:val="32"/>
          <w:lang w:val="zh-TW"/>
        </w:rPr>
      </w:pPr>
      <w:r>
        <w:rPr>
          <w:rFonts w:eastAsia="楷体" w:hint="eastAsia"/>
          <w:b/>
          <w:bCs/>
          <w:sz w:val="32"/>
          <w:szCs w:val="32"/>
          <w:lang w:val="zh-TW"/>
        </w:rPr>
        <w:t>一</w:t>
      </w:r>
      <w:r>
        <w:rPr>
          <w:rFonts w:eastAsia="楷体"/>
          <w:b/>
          <w:bCs/>
          <w:sz w:val="32"/>
          <w:szCs w:val="32"/>
          <w:lang w:val="zh-TW"/>
        </w:rPr>
        <w:t>、旅游业</w:t>
      </w:r>
      <w:bookmarkEnd w:id="23"/>
    </w:p>
    <w:p w:rsidR="0008104E" w:rsidRDefault="006905E2">
      <w:pPr>
        <w:spacing w:line="58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充分挖掘丹东历史文化资源、红色文化资源和自然景观资源，以多元化的旅游主题为发展重点，形成以山水景观为</w:t>
      </w:r>
      <w:r>
        <w:rPr>
          <w:rFonts w:ascii="仿宋" w:eastAsia="仿宋" w:hAnsi="仿宋" w:cs="仿宋" w:hint="eastAsia"/>
          <w:sz w:val="32"/>
          <w:szCs w:val="32"/>
        </w:rPr>
        <w:lastRenderedPageBreak/>
        <w:t>依托，以红色旅游、民俗民风、休闲康养和边境风貌为特色的旅游发展新格局，</w:t>
      </w:r>
      <w:r>
        <w:rPr>
          <w:rFonts w:ascii="仿宋" w:eastAsia="仿宋" w:hAnsi="仿宋" w:cs="仿宋" w:hint="eastAsia"/>
          <w:sz w:val="32"/>
          <w:szCs w:val="32"/>
          <w:lang w:val="zh-TW"/>
        </w:rPr>
        <w:t>打造国家级旅游休闲城市，</w:t>
      </w:r>
      <w:r>
        <w:rPr>
          <w:rFonts w:ascii="仿宋" w:eastAsia="仿宋" w:hAnsi="仿宋" w:cs="仿宋" w:hint="eastAsia"/>
          <w:sz w:val="32"/>
          <w:szCs w:val="32"/>
        </w:rPr>
        <w:t>将旅游业发展成为丹东的支柱产业。</w:t>
      </w:r>
    </w:p>
    <w:p w:rsidR="0008104E" w:rsidRDefault="006905E2">
      <w:pPr>
        <w:pStyle w:val="af1"/>
        <w:spacing w:line="580" w:lineRule="exact"/>
        <w:ind w:firstLine="643"/>
        <w:rPr>
          <w:rFonts w:ascii="仿宋" w:eastAsia="仿宋" w:hAnsi="仿宋" w:cs="仿宋"/>
          <w:sz w:val="32"/>
          <w:szCs w:val="32"/>
        </w:rPr>
      </w:pPr>
      <w:r>
        <w:rPr>
          <w:rFonts w:ascii="仿宋" w:eastAsia="仿宋" w:hAnsi="仿宋" w:cs="仿宋" w:hint="eastAsia"/>
          <w:b/>
          <w:bCs/>
          <w:sz w:val="32"/>
          <w:szCs w:val="32"/>
        </w:rPr>
        <w:t>——推动旅游业提质增量。</w:t>
      </w:r>
      <w:r>
        <w:rPr>
          <w:rFonts w:ascii="仿宋" w:eastAsia="仿宋" w:hAnsi="仿宋" w:cs="仿宋" w:hint="eastAsia"/>
          <w:sz w:val="32"/>
          <w:szCs w:val="32"/>
        </w:rPr>
        <w:t>积极推动丹东旅游业向规模化、品牌化和链条化方向发展。立足边境、生态、红色、温泉等旅游资源优势，塑造抗美援朝红色旅游品牌，打造全国重要的红色旅游教育培训基地。加快发展鸭绿江滨海旅游带、城市风光旅游核心带、北部及西部绿色生态旅游区，着力发展边境游、红色游、生态游、温泉游、冰雪游、乡村游、工业游、江海游等八大精品旅游集群。加快完善游客集散中心、旅游咨询服务中心等服务平台，积极建成高效、便捷的网络预定系统、交通系统和投诉系统。加强旅游基础设施建设，畅通重点景区交通通道</w:t>
      </w:r>
      <w:r>
        <w:rPr>
          <w:rFonts w:ascii="仿宋" w:eastAsia="仿宋" w:hAnsi="仿宋" w:cs="仿宋" w:hint="eastAsia"/>
          <w:sz w:val="32"/>
          <w:szCs w:val="32"/>
        </w:rPr>
        <w:t>。</w:t>
      </w:r>
      <w:r>
        <w:rPr>
          <w:rFonts w:ascii="仿宋" w:eastAsia="仿宋" w:hAnsi="仿宋" w:cs="仿宋" w:hint="eastAsia"/>
          <w:sz w:val="32"/>
          <w:szCs w:val="32"/>
        </w:rPr>
        <w:t>丰富假日及夜间旅游市场</w:t>
      </w:r>
      <w:r>
        <w:rPr>
          <w:rFonts w:ascii="仿宋" w:eastAsia="仿宋" w:hAnsi="仿宋" w:cs="仿宋" w:hint="eastAsia"/>
          <w:sz w:val="32"/>
          <w:szCs w:val="32"/>
        </w:rPr>
        <w:t>，</w:t>
      </w:r>
      <w:r>
        <w:rPr>
          <w:rFonts w:ascii="仿宋" w:eastAsia="仿宋" w:hAnsi="仿宋" w:cs="仿宋" w:hint="eastAsia"/>
          <w:sz w:val="32"/>
          <w:szCs w:val="32"/>
        </w:rPr>
        <w:t>鼓励引导有条件的旅游景</w:t>
      </w:r>
      <w:r>
        <w:rPr>
          <w:rFonts w:ascii="仿宋" w:eastAsia="仿宋" w:hAnsi="仿宋" w:cs="仿宋" w:hint="eastAsia"/>
          <w:sz w:val="32"/>
          <w:szCs w:val="32"/>
        </w:rPr>
        <w:t>区和乡村旅游重点村开展夜间游览服务</w:t>
      </w:r>
      <w:r>
        <w:rPr>
          <w:rFonts w:ascii="仿宋" w:eastAsia="仿宋" w:hAnsi="仿宋" w:cs="仿宋" w:hint="eastAsia"/>
          <w:sz w:val="32"/>
          <w:szCs w:val="32"/>
        </w:rPr>
        <w:t>，</w:t>
      </w:r>
      <w:r>
        <w:rPr>
          <w:rFonts w:ascii="仿宋" w:eastAsia="仿宋" w:hAnsi="仿宋" w:cs="仿宋" w:hint="eastAsia"/>
          <w:sz w:val="32"/>
          <w:szCs w:val="32"/>
        </w:rPr>
        <w:t>拓展旅游景区的夜间餐饮、购物、演艺等服务，建设一批夜间旅游消费集聚区。</w:t>
      </w:r>
      <w:r>
        <w:rPr>
          <w:rFonts w:ascii="仿宋" w:eastAsia="仿宋" w:hAnsi="仿宋" w:cs="仿宋" w:hint="eastAsia"/>
          <w:sz w:val="32"/>
          <w:szCs w:val="32"/>
        </w:rPr>
        <w:t>加快推进东港、凤城、宽甸积极创建国家全域旅游示范区，争</w:t>
      </w:r>
      <w:r>
        <w:rPr>
          <w:rFonts w:ascii="仿宋" w:eastAsia="仿宋" w:hAnsi="仿宋" w:cs="仿宋" w:hint="eastAsia"/>
          <w:sz w:val="32"/>
          <w:szCs w:val="32"/>
        </w:rPr>
        <w:t>创</w:t>
      </w:r>
      <w:r>
        <w:rPr>
          <w:rFonts w:ascii="仿宋" w:eastAsia="仿宋" w:hAnsi="仿宋" w:cs="仿宋" w:hint="eastAsia"/>
          <w:sz w:val="32"/>
          <w:szCs w:val="32"/>
        </w:rPr>
        <w:t>边境旅游试验区</w:t>
      </w:r>
      <w:r>
        <w:rPr>
          <w:rFonts w:ascii="仿宋" w:eastAsia="仿宋" w:hAnsi="仿宋" w:cs="仿宋" w:hint="eastAsia"/>
          <w:sz w:val="32"/>
          <w:szCs w:val="32"/>
        </w:rPr>
        <w:t>，</w:t>
      </w:r>
      <w:r>
        <w:rPr>
          <w:rFonts w:ascii="仿宋" w:eastAsia="仿宋" w:hAnsi="仿宋" w:cs="仿宋" w:hint="eastAsia"/>
          <w:sz w:val="32"/>
          <w:szCs w:val="32"/>
        </w:rPr>
        <w:t>持续完善涉外旅游服务体系。到</w:t>
      </w:r>
      <w:r>
        <w:rPr>
          <w:rFonts w:ascii="仿宋" w:eastAsia="仿宋" w:hAnsi="仿宋" w:cs="仿宋" w:hint="eastAsia"/>
          <w:sz w:val="32"/>
          <w:szCs w:val="32"/>
        </w:rPr>
        <w:t>2025</w:t>
      </w:r>
      <w:r>
        <w:rPr>
          <w:rFonts w:ascii="仿宋" w:eastAsia="仿宋" w:hAnsi="仿宋" w:cs="仿宋" w:hint="eastAsia"/>
          <w:sz w:val="32"/>
          <w:szCs w:val="32"/>
        </w:rPr>
        <w:t>年，把丹东建成边境主题滨海休闲旅游目的地，新增国家</w:t>
      </w:r>
      <w:r>
        <w:rPr>
          <w:rFonts w:ascii="仿宋" w:eastAsia="仿宋" w:hAnsi="仿宋" w:cs="仿宋" w:hint="eastAsia"/>
          <w:sz w:val="32"/>
          <w:szCs w:val="32"/>
        </w:rPr>
        <w:t>5A</w:t>
      </w:r>
      <w:r>
        <w:rPr>
          <w:rFonts w:ascii="仿宋" w:eastAsia="仿宋" w:hAnsi="仿宋" w:cs="仿宋" w:hint="eastAsia"/>
          <w:sz w:val="32"/>
          <w:szCs w:val="32"/>
        </w:rPr>
        <w:t>级旅游景区</w:t>
      </w:r>
      <w:r>
        <w:rPr>
          <w:rFonts w:ascii="仿宋" w:eastAsia="仿宋" w:hAnsi="仿宋" w:cs="仿宋" w:hint="eastAsia"/>
          <w:sz w:val="32"/>
          <w:szCs w:val="32"/>
        </w:rPr>
        <w:t>1</w:t>
      </w:r>
      <w:r>
        <w:rPr>
          <w:rFonts w:ascii="仿宋" w:eastAsia="仿宋" w:hAnsi="仿宋" w:cs="仿宋" w:hint="eastAsia"/>
          <w:sz w:val="32"/>
          <w:szCs w:val="32"/>
        </w:rPr>
        <w:t>家，国家</w:t>
      </w:r>
      <w:r>
        <w:rPr>
          <w:rFonts w:ascii="仿宋" w:eastAsia="仿宋" w:hAnsi="仿宋" w:cs="仿宋" w:hint="eastAsia"/>
          <w:sz w:val="32"/>
          <w:szCs w:val="32"/>
        </w:rPr>
        <w:t>4A</w:t>
      </w:r>
      <w:r>
        <w:rPr>
          <w:rFonts w:ascii="仿宋" w:eastAsia="仿宋" w:hAnsi="仿宋" w:cs="仿宋" w:hint="eastAsia"/>
          <w:sz w:val="32"/>
          <w:szCs w:val="32"/>
        </w:rPr>
        <w:t>级旅游景区</w:t>
      </w:r>
      <w:r>
        <w:rPr>
          <w:rFonts w:ascii="仿宋" w:eastAsia="仿宋" w:hAnsi="仿宋" w:cs="仿宋" w:hint="eastAsia"/>
          <w:sz w:val="32"/>
          <w:szCs w:val="32"/>
        </w:rPr>
        <w:t>2</w:t>
      </w:r>
      <w:r>
        <w:rPr>
          <w:rFonts w:ascii="仿宋" w:eastAsia="仿宋" w:hAnsi="仿宋" w:cs="仿宋" w:hint="eastAsia"/>
          <w:sz w:val="32"/>
          <w:szCs w:val="32"/>
        </w:rPr>
        <w:t>家，省级旅游度假区</w:t>
      </w:r>
      <w:r>
        <w:rPr>
          <w:rFonts w:ascii="仿宋" w:eastAsia="仿宋" w:hAnsi="仿宋" w:cs="仿宋" w:hint="eastAsia"/>
          <w:sz w:val="32"/>
          <w:szCs w:val="32"/>
        </w:rPr>
        <w:t>1</w:t>
      </w:r>
      <w:r>
        <w:rPr>
          <w:rFonts w:ascii="仿宋" w:eastAsia="仿宋" w:hAnsi="仿宋" w:cs="仿宋" w:hint="eastAsia"/>
          <w:sz w:val="32"/>
          <w:szCs w:val="32"/>
        </w:rPr>
        <w:t>家</w:t>
      </w:r>
      <w:r>
        <w:rPr>
          <w:rFonts w:ascii="仿宋" w:eastAsia="仿宋" w:hAnsi="仿宋" w:cs="仿宋" w:hint="eastAsia"/>
          <w:sz w:val="32"/>
          <w:szCs w:val="32"/>
        </w:rPr>
        <w:t>。</w:t>
      </w:r>
    </w:p>
    <w:p w:rsidR="0008104E" w:rsidRDefault="0008104E">
      <w:pPr>
        <w:pStyle w:val="a0"/>
        <w:rPr>
          <w:rFonts w:ascii="仿宋" w:eastAsia="仿宋" w:hAnsi="仿宋" w:cs="仿宋"/>
          <w:sz w:val="32"/>
          <w:szCs w:val="32"/>
        </w:rPr>
      </w:pPr>
    </w:p>
    <w:p w:rsidR="0008104E" w:rsidRDefault="0008104E">
      <w:pPr>
        <w:pStyle w:val="a0"/>
        <w:rPr>
          <w:rFonts w:ascii="仿宋" w:eastAsia="仿宋" w:hAnsi="仿宋" w:cs="仿宋"/>
          <w:sz w:val="32"/>
          <w:szCs w:val="32"/>
        </w:rPr>
      </w:pPr>
    </w:p>
    <w:p w:rsidR="0008104E" w:rsidRDefault="0008104E">
      <w:pPr>
        <w:pStyle w:val="a0"/>
        <w:rPr>
          <w:rFonts w:ascii="仿宋" w:eastAsia="仿宋" w:hAnsi="仿宋" w:cs="仿宋"/>
          <w:sz w:val="32"/>
          <w:szCs w:val="32"/>
        </w:rPr>
      </w:pPr>
    </w:p>
    <w:p w:rsidR="0008104E" w:rsidRDefault="0008104E">
      <w:pPr>
        <w:pStyle w:val="a0"/>
        <w:rPr>
          <w:rFonts w:ascii="仿宋" w:eastAsia="仿宋" w:hAnsi="仿宋" w:cs="仿宋"/>
          <w:sz w:val="32"/>
          <w:szCs w:val="32"/>
        </w:rPr>
      </w:pPr>
    </w:p>
    <w:p w:rsidR="0008104E" w:rsidRDefault="0008104E">
      <w:pPr>
        <w:pStyle w:val="a0"/>
        <w:rPr>
          <w:rFonts w:ascii="仿宋" w:eastAsia="仿宋" w:hAnsi="仿宋" w:cs="仿宋"/>
          <w:sz w:val="32"/>
          <w:szCs w:val="32"/>
        </w:rPr>
      </w:pPr>
    </w:p>
    <w:tbl>
      <w:tblPr>
        <w:tblStyle w:val="ac"/>
        <w:tblW w:w="8272" w:type="dxa"/>
        <w:tblInd w:w="250" w:type="dxa"/>
        <w:tblLayout w:type="fixed"/>
        <w:tblLook w:val="04A0"/>
      </w:tblPr>
      <w:tblGrid>
        <w:gridCol w:w="8272"/>
      </w:tblGrid>
      <w:tr w:rsidR="0008104E">
        <w:tc>
          <w:tcPr>
            <w:tcW w:w="8272" w:type="dxa"/>
          </w:tcPr>
          <w:p w:rsidR="0008104E" w:rsidRDefault="006905E2">
            <w:pPr>
              <w:spacing w:line="360" w:lineRule="exact"/>
              <w:ind w:firstLineChars="200" w:firstLine="480"/>
              <w:jc w:val="center"/>
              <w:textAlignment w:val="baseline"/>
              <w:rPr>
                <w:rFonts w:ascii="黑体" w:eastAsia="黑体" w:hAnsi="黑体"/>
                <w:sz w:val="24"/>
              </w:rPr>
            </w:pPr>
            <w:r>
              <w:rPr>
                <w:rFonts w:ascii="黑体" w:eastAsia="黑体" w:hAnsi="黑体"/>
                <w:sz w:val="24"/>
              </w:rPr>
              <w:lastRenderedPageBreak/>
              <w:t>专栏</w:t>
            </w:r>
            <w:r>
              <w:rPr>
                <w:rFonts w:ascii="黑体" w:eastAsia="黑体" w:hAnsi="黑体" w:hint="eastAsia"/>
                <w:sz w:val="24"/>
              </w:rPr>
              <w:t>6</w:t>
            </w:r>
            <w:r>
              <w:rPr>
                <w:rFonts w:ascii="黑体" w:eastAsia="黑体" w:hAnsi="黑体" w:hint="eastAsia"/>
                <w:sz w:val="24"/>
              </w:rPr>
              <w:t>：八大精品旅游集群</w:t>
            </w:r>
          </w:p>
        </w:tc>
      </w:tr>
      <w:tr w:rsidR="0008104E">
        <w:tc>
          <w:tcPr>
            <w:tcW w:w="8272" w:type="dxa"/>
          </w:tcPr>
          <w:p w:rsidR="0008104E" w:rsidRDefault="006905E2">
            <w:pPr>
              <w:spacing w:line="360" w:lineRule="exact"/>
              <w:ind w:firstLineChars="200" w:firstLine="482"/>
              <w:jc w:val="left"/>
              <w:rPr>
                <w:rFonts w:ascii="仿宋" w:eastAsia="仿宋" w:hAnsi="仿宋" w:cs="仿宋"/>
                <w:bCs/>
                <w:sz w:val="24"/>
              </w:rPr>
            </w:pPr>
            <w:r>
              <w:rPr>
                <w:rFonts w:ascii="仿宋" w:eastAsia="仿宋" w:hAnsi="仿宋" w:cs="仿宋" w:hint="eastAsia"/>
                <w:b/>
                <w:sz w:val="24"/>
              </w:rPr>
              <w:t>边境游集群。</w:t>
            </w:r>
            <w:r>
              <w:rPr>
                <w:rFonts w:ascii="仿宋" w:eastAsia="仿宋" w:hAnsi="仿宋" w:cs="仿宋" w:hint="eastAsia"/>
                <w:bCs/>
                <w:sz w:val="24"/>
              </w:rPr>
              <w:t>以赴朝体验为核心，以赴朝登岸游、一日游、</w:t>
            </w:r>
            <w:r>
              <w:rPr>
                <w:rFonts w:ascii="仿宋" w:eastAsia="仿宋" w:hAnsi="仿宋" w:cs="仿宋" w:hint="eastAsia"/>
                <w:bCs/>
                <w:sz w:val="24"/>
              </w:rPr>
              <w:t xml:space="preserve"> </w:t>
            </w:r>
            <w:r>
              <w:rPr>
                <w:rFonts w:ascii="仿宋" w:eastAsia="仿宋" w:hAnsi="仿宋" w:cs="仿宋" w:hint="eastAsia"/>
                <w:bCs/>
                <w:sz w:val="24"/>
              </w:rPr>
              <w:t>二日游、四日游精品旅游线路为支撑的赴朝旅游产品集群，推进边境旅游试验区创建。</w:t>
            </w:r>
            <w:r>
              <w:rPr>
                <w:rFonts w:ascii="仿宋" w:eastAsia="仿宋" w:hAnsi="仿宋" w:cs="仿宋" w:hint="eastAsia"/>
                <w:bCs/>
                <w:color w:val="000000" w:themeColor="text1"/>
                <w:sz w:val="24"/>
              </w:rPr>
              <w:t>开拓入境旅游市场，争取</w:t>
            </w:r>
            <w:r>
              <w:rPr>
                <w:rFonts w:ascii="仿宋" w:eastAsia="仿宋" w:hAnsi="仿宋" w:cs="仿宋" w:hint="eastAsia"/>
                <w:bCs/>
                <w:color w:val="000000" w:themeColor="text1"/>
                <w:sz w:val="24"/>
              </w:rPr>
              <w:t>72</w:t>
            </w:r>
            <w:r>
              <w:rPr>
                <w:rFonts w:ascii="仿宋" w:eastAsia="仿宋" w:hAnsi="仿宋" w:cs="仿宋" w:hint="eastAsia"/>
                <w:bCs/>
                <w:color w:val="000000" w:themeColor="text1"/>
                <w:sz w:val="24"/>
              </w:rPr>
              <w:t>小时过境免签政策。</w:t>
            </w:r>
          </w:p>
          <w:p w:rsidR="0008104E" w:rsidRDefault="006905E2">
            <w:pPr>
              <w:spacing w:line="360" w:lineRule="exact"/>
              <w:ind w:firstLineChars="200" w:firstLine="482"/>
              <w:textAlignment w:val="baseline"/>
              <w:rPr>
                <w:rFonts w:ascii="仿宋" w:eastAsia="仿宋" w:hAnsi="仿宋" w:cs="仿宋"/>
                <w:bCs/>
                <w:sz w:val="24"/>
              </w:rPr>
            </w:pPr>
            <w:r>
              <w:rPr>
                <w:rFonts w:ascii="仿宋" w:eastAsia="仿宋" w:hAnsi="仿宋" w:cs="仿宋" w:hint="eastAsia"/>
                <w:b/>
                <w:sz w:val="24"/>
              </w:rPr>
              <w:t>红色游集群。</w:t>
            </w:r>
            <w:r>
              <w:rPr>
                <w:rFonts w:ascii="仿宋" w:eastAsia="仿宋" w:hAnsi="仿宋" w:cs="仿宋" w:hint="eastAsia"/>
                <w:bCs/>
                <w:sz w:val="24"/>
              </w:rPr>
              <w:t>以抗美援朝精神为核心，以东北抗联和干字精神为补充，以虎山、断桥、抗美援朝纪念馆、河口等国家</w:t>
            </w:r>
            <w:r>
              <w:rPr>
                <w:rFonts w:ascii="仿宋" w:eastAsia="仿宋" w:hAnsi="仿宋" w:cs="仿宋" w:hint="eastAsia"/>
                <w:bCs/>
                <w:sz w:val="24"/>
              </w:rPr>
              <w:t>4A</w:t>
            </w:r>
            <w:r>
              <w:rPr>
                <w:rFonts w:ascii="仿宋" w:eastAsia="仿宋" w:hAnsi="仿宋" w:cs="仿宋" w:hint="eastAsia"/>
                <w:bCs/>
                <w:sz w:val="24"/>
              </w:rPr>
              <w:t>级旅游景区为支撑的红色旅游精品集群，打造辽宁红色旅游第一市。</w:t>
            </w:r>
          </w:p>
          <w:p w:rsidR="0008104E" w:rsidRDefault="006905E2">
            <w:pPr>
              <w:spacing w:line="360" w:lineRule="exact"/>
              <w:ind w:firstLineChars="200" w:firstLine="482"/>
              <w:textAlignment w:val="baseline"/>
              <w:rPr>
                <w:rFonts w:ascii="仿宋" w:eastAsia="仿宋" w:hAnsi="仿宋" w:cs="仿宋"/>
                <w:bCs/>
                <w:sz w:val="24"/>
              </w:rPr>
            </w:pPr>
            <w:r>
              <w:rPr>
                <w:rFonts w:ascii="仿宋" w:eastAsia="仿宋" w:hAnsi="仿宋" w:cs="仿宋" w:hint="eastAsia"/>
                <w:b/>
                <w:sz w:val="24"/>
              </w:rPr>
              <w:t>生态游集群。</w:t>
            </w:r>
            <w:r>
              <w:rPr>
                <w:rFonts w:ascii="仿宋" w:eastAsia="仿宋" w:hAnsi="仿宋" w:cs="仿宋" w:hint="eastAsia"/>
                <w:bCs/>
                <w:sz w:val="24"/>
              </w:rPr>
              <w:t>以天桥沟、青山沟、白石砬子、天华山、青椅山等为核心，打造宽甸辽宁生态旅游实验区，推动凤凰山创建</w:t>
            </w:r>
            <w:r>
              <w:rPr>
                <w:rFonts w:ascii="仿宋" w:eastAsia="仿宋" w:hAnsi="仿宋" w:cs="仿宋" w:hint="eastAsia"/>
                <w:bCs/>
                <w:sz w:val="24"/>
              </w:rPr>
              <w:t>5A</w:t>
            </w:r>
            <w:r>
              <w:rPr>
                <w:rFonts w:ascii="仿宋" w:eastAsia="仿宋" w:hAnsi="仿宋" w:cs="仿宋" w:hint="eastAsia"/>
                <w:bCs/>
                <w:sz w:val="24"/>
              </w:rPr>
              <w:t>级旅游景区，以大孤山、大鹿岛、獐岛为重点，做强东港海岛休闲旅游。</w:t>
            </w:r>
          </w:p>
          <w:p w:rsidR="0008104E" w:rsidRDefault="006905E2">
            <w:pPr>
              <w:spacing w:line="360" w:lineRule="exact"/>
              <w:ind w:firstLineChars="200" w:firstLine="482"/>
              <w:textAlignment w:val="baseline"/>
              <w:rPr>
                <w:rFonts w:ascii="仿宋" w:eastAsia="仿宋" w:hAnsi="仿宋" w:cs="仿宋"/>
                <w:bCs/>
                <w:sz w:val="24"/>
              </w:rPr>
            </w:pPr>
            <w:r>
              <w:rPr>
                <w:rFonts w:ascii="仿宋" w:eastAsia="仿宋" w:hAnsi="仿宋" w:cs="仿宋" w:hint="eastAsia"/>
                <w:b/>
                <w:sz w:val="24"/>
              </w:rPr>
              <w:t>温泉游集群。</w:t>
            </w:r>
            <w:r>
              <w:rPr>
                <w:rFonts w:ascii="仿宋" w:eastAsia="仿宋" w:hAnsi="仿宋" w:cs="仿宋" w:hint="eastAsia"/>
                <w:bCs/>
                <w:sz w:val="24"/>
              </w:rPr>
              <w:t>以温泉开发为核心，以凤城刘家河、天沐、东港北黄海、</w:t>
            </w:r>
            <w:bookmarkStart w:id="24" w:name="OLE_LINK55"/>
            <w:r>
              <w:rPr>
                <w:rFonts w:ascii="仿宋" w:eastAsia="仿宋" w:hAnsi="仿宋" w:cs="仿宋" w:hint="eastAsia"/>
                <w:bCs/>
                <w:sz w:val="24"/>
              </w:rPr>
              <w:t>五龙背温泉小镇</w:t>
            </w:r>
            <w:bookmarkEnd w:id="24"/>
            <w:r>
              <w:rPr>
                <w:rFonts w:ascii="仿宋" w:eastAsia="仿宋" w:hAnsi="仿宋" w:cs="仿宋" w:hint="eastAsia"/>
                <w:bCs/>
                <w:sz w:val="24"/>
              </w:rPr>
              <w:t>项目、宗裕城温泉度假区为支撑的康体养生旅游精品</w:t>
            </w:r>
            <w:r>
              <w:rPr>
                <w:rFonts w:ascii="仿宋" w:eastAsia="仿宋" w:hAnsi="仿宋" w:cs="仿宋" w:hint="eastAsia"/>
                <w:bCs/>
                <w:sz w:val="24"/>
              </w:rPr>
              <w:t>集群，建设中国北方温泉休闲度假目的地。</w:t>
            </w:r>
          </w:p>
          <w:p w:rsidR="0008104E" w:rsidRDefault="006905E2">
            <w:pPr>
              <w:spacing w:line="360" w:lineRule="exact"/>
              <w:ind w:firstLineChars="200" w:firstLine="482"/>
              <w:textAlignment w:val="baseline"/>
              <w:rPr>
                <w:rFonts w:ascii="仿宋" w:eastAsia="仿宋" w:hAnsi="仿宋" w:cs="仿宋"/>
                <w:bCs/>
                <w:sz w:val="24"/>
              </w:rPr>
            </w:pPr>
            <w:r>
              <w:rPr>
                <w:rFonts w:ascii="仿宋" w:eastAsia="仿宋" w:hAnsi="仿宋" w:cs="仿宋" w:hint="eastAsia"/>
                <w:b/>
                <w:sz w:val="24"/>
              </w:rPr>
              <w:t>冰雪游集群。</w:t>
            </w:r>
            <w:r>
              <w:rPr>
                <w:rFonts w:ascii="仿宋" w:eastAsia="仿宋" w:hAnsi="仿宋" w:cs="仿宋" w:hint="eastAsia"/>
                <w:bCs/>
                <w:sz w:val="24"/>
              </w:rPr>
              <w:t>以天桥沟、五龙山等为重点，加快冰雪旅游产品开发，打造丹东冰雪旅游品牌。</w:t>
            </w:r>
          </w:p>
          <w:p w:rsidR="0008104E" w:rsidRDefault="006905E2">
            <w:pPr>
              <w:spacing w:line="360" w:lineRule="exact"/>
              <w:ind w:firstLineChars="200" w:firstLine="482"/>
              <w:textAlignment w:val="baseline"/>
              <w:rPr>
                <w:rFonts w:ascii="仿宋" w:eastAsia="仿宋" w:hAnsi="仿宋" w:cs="仿宋"/>
                <w:bCs/>
                <w:sz w:val="24"/>
              </w:rPr>
            </w:pPr>
            <w:r>
              <w:rPr>
                <w:rFonts w:ascii="仿宋" w:eastAsia="仿宋" w:hAnsi="仿宋" w:cs="仿宋" w:hint="eastAsia"/>
                <w:b/>
                <w:sz w:val="24"/>
              </w:rPr>
              <w:t>乡村游集群。</w:t>
            </w:r>
            <w:r>
              <w:rPr>
                <w:rFonts w:ascii="仿宋" w:eastAsia="仿宋" w:hAnsi="仿宋" w:cs="仿宋" w:hint="eastAsia"/>
                <w:bCs/>
                <w:sz w:val="24"/>
              </w:rPr>
              <w:t>以大梨树、满族民俗风情小镇等为重点，推进精品民宿、田园综合体、农家院等建设，大力发展乡村休闲游。</w:t>
            </w:r>
          </w:p>
          <w:p w:rsidR="0008104E" w:rsidRDefault="006905E2">
            <w:pPr>
              <w:spacing w:line="360" w:lineRule="exact"/>
              <w:ind w:firstLineChars="200" w:firstLine="482"/>
              <w:textAlignment w:val="baseline"/>
              <w:rPr>
                <w:rFonts w:ascii="仿宋" w:eastAsia="仿宋" w:hAnsi="仿宋" w:cs="仿宋"/>
                <w:bCs/>
                <w:sz w:val="24"/>
              </w:rPr>
            </w:pPr>
            <w:r>
              <w:rPr>
                <w:rFonts w:ascii="仿宋" w:eastAsia="仿宋" w:hAnsi="仿宋" w:cs="仿宋" w:hint="eastAsia"/>
                <w:b/>
                <w:sz w:val="24"/>
              </w:rPr>
              <w:t>工业游集群。</w:t>
            </w:r>
            <w:r>
              <w:rPr>
                <w:rFonts w:ascii="仿宋" w:eastAsia="仿宋" w:hAnsi="仿宋" w:cs="仿宋" w:hint="eastAsia"/>
                <w:bCs/>
                <w:sz w:val="24"/>
              </w:rPr>
              <w:t>支持有条件的工业遗产和企业、园区、基地等开发集生产展示、观光体验、科普教育为一体的旅游产品。重点推进百年塔醋、柞蚕丝、孔雀手表、凤城老窖、五一八、满药基地等项目，融入全省“新中国工业摇篮之旅”精品旅游线路。</w:t>
            </w:r>
          </w:p>
          <w:p w:rsidR="0008104E" w:rsidRDefault="006905E2">
            <w:pPr>
              <w:spacing w:line="360" w:lineRule="exact"/>
              <w:ind w:firstLineChars="200" w:firstLine="482"/>
              <w:textAlignment w:val="baseline"/>
              <w:rPr>
                <w:rFonts w:ascii="仿宋" w:eastAsia="仿宋" w:hAnsi="仿宋" w:cs="仿宋"/>
                <w:sz w:val="24"/>
              </w:rPr>
            </w:pPr>
            <w:r>
              <w:rPr>
                <w:rFonts w:ascii="仿宋" w:eastAsia="仿宋" w:hAnsi="仿宋" w:cs="仿宋" w:hint="eastAsia"/>
                <w:b/>
                <w:sz w:val="24"/>
              </w:rPr>
              <w:t>滨海游集群。</w:t>
            </w:r>
            <w:r>
              <w:rPr>
                <w:rFonts w:ascii="仿宋" w:eastAsia="仿宋" w:hAnsi="仿宋" w:cs="仿宋" w:hint="eastAsia"/>
                <w:bCs/>
                <w:sz w:val="24"/>
              </w:rPr>
              <w:t>实施海洋文化旅游精品战略，打造极具生态及水文化</w:t>
            </w:r>
            <w:r>
              <w:rPr>
                <w:rFonts w:ascii="仿宋" w:eastAsia="仿宋" w:hAnsi="仿宋" w:cs="仿宋" w:hint="eastAsia"/>
                <w:bCs/>
                <w:sz w:val="24"/>
              </w:rPr>
              <w:t>特色的“海洋文化博物馆”。以大鹿岛、大孤山、小岛、獐岛等为依托，大力开发鸭绿江口湿地观鸟园的生态体验旅游，充分发挥渔港的休闲功能，推动建设邮轮港口和游船码头，初步形成互联互通的游艇休闲旅游线路网络，塑造“北黄海”品牌。</w:t>
            </w:r>
          </w:p>
        </w:tc>
      </w:tr>
    </w:tbl>
    <w:p w:rsidR="0008104E" w:rsidRDefault="006905E2">
      <w:pPr>
        <w:pStyle w:val="24"/>
        <w:spacing w:line="600" w:lineRule="exact"/>
        <w:ind w:firstLine="643"/>
        <w:rPr>
          <w:rFonts w:eastAsia="仿宋_GB2312"/>
          <w:sz w:val="32"/>
          <w:szCs w:val="32"/>
        </w:rPr>
      </w:pPr>
      <w:r>
        <w:rPr>
          <w:rFonts w:ascii="仿宋" w:eastAsia="仿宋" w:hAnsi="仿宋" w:cs="仿宋" w:hint="eastAsia"/>
          <w:b/>
          <w:sz w:val="32"/>
          <w:szCs w:val="32"/>
        </w:rPr>
        <w:t>——推进旅游跨界融合。</w:t>
      </w:r>
      <w:r>
        <w:rPr>
          <w:rFonts w:ascii="仿宋" w:eastAsia="仿宋" w:hAnsi="仿宋" w:cs="仿宋" w:hint="eastAsia"/>
          <w:sz w:val="32"/>
          <w:szCs w:val="32"/>
        </w:rPr>
        <w:t>大力发展“旅游</w:t>
      </w:r>
      <w:r>
        <w:rPr>
          <w:rFonts w:ascii="仿宋" w:eastAsia="仿宋" w:hAnsi="仿宋" w:cs="仿宋" w:hint="eastAsia"/>
          <w:sz w:val="32"/>
          <w:szCs w:val="32"/>
        </w:rPr>
        <w:t>+</w:t>
      </w:r>
      <w:r>
        <w:rPr>
          <w:rFonts w:ascii="仿宋" w:eastAsia="仿宋" w:hAnsi="仿宋" w:cs="仿宋" w:hint="eastAsia"/>
          <w:sz w:val="32"/>
          <w:szCs w:val="32"/>
        </w:rPr>
        <w:t>”，推动旅游与康养、农业、工业、商贸、文化、体育等产业融合发展。以伴手礼开发作为“旅游</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和“</w:t>
      </w:r>
      <w:r>
        <w:rPr>
          <w:rFonts w:ascii="仿宋" w:eastAsia="仿宋" w:hAnsi="仿宋" w:cs="仿宋" w:hint="eastAsia"/>
          <w:sz w:val="32"/>
          <w:szCs w:val="32"/>
        </w:rPr>
        <w:t>+</w:t>
      </w:r>
      <w:r>
        <w:rPr>
          <w:rFonts w:ascii="仿宋" w:eastAsia="仿宋" w:hAnsi="仿宋" w:cs="仿宋" w:hint="eastAsia"/>
          <w:sz w:val="32"/>
          <w:szCs w:val="32"/>
        </w:rPr>
        <w:t>旅游</w:t>
      </w:r>
      <w:r>
        <w:rPr>
          <w:rFonts w:ascii="仿宋" w:eastAsia="仿宋" w:hAnsi="仿宋" w:cs="仿宋" w:hint="eastAsia"/>
          <w:sz w:val="32"/>
          <w:szCs w:val="32"/>
        </w:rPr>
        <w:t>”</w:t>
      </w:r>
      <w:r>
        <w:rPr>
          <w:rFonts w:ascii="仿宋" w:eastAsia="仿宋" w:hAnsi="仿宋" w:cs="仿宋" w:hint="eastAsia"/>
          <w:sz w:val="32"/>
          <w:szCs w:val="32"/>
        </w:rPr>
        <w:t>的切入点，深入推进实施旅游“后备箱”工程，培育一批具有特色的“丹果、丹菜、丹药、丹表、丹丝”等伴手礼品牌。借助互市贸易区（点）平台，打造东北亚特色商品购物游，吸引东北亚五国（日韩朝蒙俄）客商及游客。完善文化旅游国际交流合作机</w:t>
      </w:r>
      <w:r>
        <w:rPr>
          <w:rFonts w:ascii="仿宋" w:eastAsia="仿宋" w:hAnsi="仿宋" w:cs="仿宋" w:hint="eastAsia"/>
          <w:sz w:val="32"/>
          <w:szCs w:val="32"/>
        </w:rPr>
        <w:lastRenderedPageBreak/>
        <w:t>制，鼓励有条件的企业“走出去”，有序引进外国优秀文化成果和旅游休闲度假新业态。积极争取设立免税商店。着力发展智慧旅游，以云计算、物联网、</w:t>
      </w:r>
      <w:r>
        <w:rPr>
          <w:rFonts w:ascii="仿宋" w:eastAsia="仿宋" w:hAnsi="仿宋" w:cs="仿宋" w:hint="eastAsia"/>
          <w:sz w:val="32"/>
          <w:szCs w:val="32"/>
        </w:rPr>
        <w:t>5G</w:t>
      </w:r>
      <w:r>
        <w:rPr>
          <w:rFonts w:ascii="仿宋" w:eastAsia="仿宋" w:hAnsi="仿宋" w:cs="仿宋" w:hint="eastAsia"/>
          <w:sz w:val="32"/>
          <w:szCs w:val="32"/>
        </w:rPr>
        <w:t>、大数据、人工智能等先进技术为支撑，建立面向公众，覆盖全行业、全要素的智慧化旅游服务信息网络，旅游度假区、</w:t>
      </w:r>
      <w:r>
        <w:rPr>
          <w:rFonts w:ascii="仿宋" w:eastAsia="仿宋" w:hAnsi="仿宋" w:cs="仿宋" w:hint="eastAsia"/>
          <w:sz w:val="32"/>
          <w:szCs w:val="32"/>
        </w:rPr>
        <w:t>4A</w:t>
      </w:r>
      <w:r>
        <w:rPr>
          <w:rFonts w:ascii="仿宋" w:eastAsia="仿宋" w:hAnsi="仿宋" w:cs="仿宋" w:hint="eastAsia"/>
          <w:sz w:val="32"/>
          <w:szCs w:val="32"/>
        </w:rPr>
        <w:t>级以上景区达到国家智慧旅游景区标准。</w:t>
      </w:r>
    </w:p>
    <w:tbl>
      <w:tblPr>
        <w:tblStyle w:val="ac"/>
        <w:tblpPr w:leftFromText="180" w:rightFromText="180" w:vertAnchor="text" w:horzAnchor="page" w:tblpX="2088" w:tblpY="400"/>
        <w:tblOverlap w:val="never"/>
        <w:tblW w:w="8272" w:type="dxa"/>
        <w:tblLayout w:type="fixed"/>
        <w:tblLook w:val="04A0"/>
      </w:tblPr>
      <w:tblGrid>
        <w:gridCol w:w="8272"/>
      </w:tblGrid>
      <w:tr w:rsidR="0008104E">
        <w:tc>
          <w:tcPr>
            <w:tcW w:w="8272" w:type="dxa"/>
          </w:tcPr>
          <w:p w:rsidR="0008104E" w:rsidRDefault="006905E2">
            <w:pPr>
              <w:spacing w:line="460" w:lineRule="exact"/>
              <w:ind w:firstLineChars="200" w:firstLine="480"/>
              <w:jc w:val="center"/>
              <w:textAlignment w:val="baseline"/>
              <w:rPr>
                <w:rFonts w:ascii="黑体" w:eastAsia="黑体" w:hAnsi="黑体"/>
                <w:sz w:val="24"/>
              </w:rPr>
            </w:pPr>
            <w:r>
              <w:rPr>
                <w:rFonts w:ascii="黑体" w:eastAsia="黑体" w:hAnsi="黑体"/>
                <w:sz w:val="24"/>
              </w:rPr>
              <w:t>专栏</w:t>
            </w:r>
            <w:r>
              <w:rPr>
                <w:rFonts w:ascii="黑体" w:eastAsia="黑体" w:hAnsi="黑体" w:hint="eastAsia"/>
                <w:sz w:val="24"/>
              </w:rPr>
              <w:t>7</w:t>
            </w:r>
            <w:r>
              <w:rPr>
                <w:rFonts w:ascii="黑体" w:eastAsia="黑体" w:hAnsi="黑体" w:hint="eastAsia"/>
                <w:sz w:val="24"/>
              </w:rPr>
              <w:t>：</w:t>
            </w:r>
            <w:r>
              <w:rPr>
                <w:rFonts w:ascii="黑体" w:eastAsia="黑体" w:hAnsi="黑体"/>
                <w:sz w:val="24"/>
              </w:rPr>
              <w:t>旅游</w:t>
            </w:r>
            <w:r>
              <w:rPr>
                <w:rFonts w:ascii="黑体" w:eastAsia="黑体" w:hAnsi="黑体" w:hint="eastAsia"/>
                <w:sz w:val="24"/>
              </w:rPr>
              <w:t>融合</w:t>
            </w:r>
            <w:r>
              <w:rPr>
                <w:rFonts w:ascii="黑体" w:eastAsia="黑体" w:hAnsi="黑体"/>
                <w:sz w:val="24"/>
              </w:rPr>
              <w:t>项目</w:t>
            </w:r>
          </w:p>
        </w:tc>
      </w:tr>
      <w:tr w:rsidR="0008104E">
        <w:tc>
          <w:tcPr>
            <w:tcW w:w="8272" w:type="dxa"/>
          </w:tcPr>
          <w:p w:rsidR="0008104E" w:rsidRDefault="006905E2">
            <w:pPr>
              <w:spacing w:line="360" w:lineRule="exact"/>
              <w:ind w:firstLineChars="200" w:firstLine="482"/>
              <w:textAlignment w:val="baseline"/>
              <w:rPr>
                <w:rFonts w:ascii="仿宋" w:eastAsia="仿宋" w:hAnsi="仿宋" w:cs="仿宋"/>
                <w:bCs/>
                <w:sz w:val="24"/>
              </w:rPr>
            </w:pPr>
            <w:r>
              <w:rPr>
                <w:rFonts w:ascii="仿宋" w:eastAsia="仿宋" w:hAnsi="仿宋" w:cs="仿宋" w:hint="eastAsia"/>
                <w:b/>
                <w:sz w:val="24"/>
              </w:rPr>
              <w:t>丹东老爷岭遗址文化交流中心项目（凤城市）。</w:t>
            </w:r>
            <w:r>
              <w:rPr>
                <w:rFonts w:ascii="仿宋" w:eastAsia="仿宋" w:hAnsi="仿宋" w:cs="仿宋" w:hint="eastAsia"/>
                <w:bCs/>
                <w:sz w:val="24"/>
              </w:rPr>
              <w:t>位于青城子镇，占地面积</w:t>
            </w:r>
            <w:r>
              <w:rPr>
                <w:rFonts w:ascii="仿宋" w:eastAsia="仿宋" w:hAnsi="仿宋" w:cs="仿宋" w:hint="eastAsia"/>
                <w:bCs/>
                <w:sz w:val="24"/>
              </w:rPr>
              <w:t>78</w:t>
            </w:r>
            <w:r>
              <w:rPr>
                <w:rFonts w:ascii="仿宋" w:eastAsia="仿宋" w:hAnsi="仿宋" w:cs="仿宋" w:hint="eastAsia"/>
                <w:bCs/>
                <w:sz w:val="24"/>
              </w:rPr>
              <w:t>亩，重点建设遗址文化展览馆、民宿、采摘园等。</w:t>
            </w:r>
          </w:p>
          <w:p w:rsidR="0008104E" w:rsidRDefault="006905E2">
            <w:pPr>
              <w:spacing w:line="360" w:lineRule="exact"/>
              <w:ind w:firstLineChars="200" w:firstLine="482"/>
              <w:textAlignment w:val="baseline"/>
              <w:rPr>
                <w:rFonts w:ascii="仿宋" w:eastAsia="仿宋" w:hAnsi="仿宋" w:cs="仿宋"/>
                <w:bCs/>
                <w:sz w:val="24"/>
              </w:rPr>
            </w:pPr>
            <w:r>
              <w:rPr>
                <w:rFonts w:ascii="仿宋" w:eastAsia="仿宋" w:hAnsi="仿宋" w:cs="仿宋" w:hint="eastAsia"/>
                <w:b/>
                <w:sz w:val="24"/>
              </w:rPr>
              <w:t>石城镇生态旅游项目（凤城市）。</w:t>
            </w:r>
            <w:r>
              <w:rPr>
                <w:rFonts w:ascii="仿宋" w:eastAsia="仿宋" w:hAnsi="仿宋" w:cs="仿宋" w:hint="eastAsia"/>
                <w:bCs/>
                <w:sz w:val="24"/>
              </w:rPr>
              <w:t>位于石城镇，占地</w:t>
            </w:r>
            <w:r>
              <w:rPr>
                <w:rFonts w:ascii="仿宋" w:eastAsia="仿宋" w:hAnsi="仿宋" w:cs="仿宋" w:hint="eastAsia"/>
                <w:bCs/>
                <w:sz w:val="24"/>
              </w:rPr>
              <w:t>264</w:t>
            </w:r>
            <w:r>
              <w:rPr>
                <w:rFonts w:ascii="仿宋" w:eastAsia="仿宋" w:hAnsi="仿宋" w:cs="仿宋" w:hint="eastAsia"/>
                <w:bCs/>
                <w:sz w:val="24"/>
              </w:rPr>
              <w:t>亩，重点建设项目总部、景区绿化、北河湾游乐景区、水上游乐项目、玫瑰庄园、农村特色餐饮、采摘园等项目。</w:t>
            </w:r>
          </w:p>
          <w:p w:rsidR="0008104E" w:rsidRDefault="006905E2">
            <w:pPr>
              <w:spacing w:line="360" w:lineRule="exact"/>
              <w:ind w:firstLineChars="200" w:firstLine="482"/>
              <w:textAlignment w:val="baseline"/>
              <w:rPr>
                <w:rFonts w:ascii="仿宋" w:eastAsia="仿宋" w:hAnsi="仿宋" w:cs="仿宋"/>
                <w:bCs/>
                <w:sz w:val="24"/>
              </w:rPr>
            </w:pPr>
            <w:r>
              <w:rPr>
                <w:rFonts w:ascii="仿宋" w:eastAsia="仿宋" w:hAnsi="仿宋" w:cs="仿宋" w:hint="eastAsia"/>
                <w:b/>
                <w:sz w:val="24"/>
              </w:rPr>
              <w:t>冰雪运动训练基地项目（宽甸县）。</w:t>
            </w:r>
            <w:r>
              <w:rPr>
                <w:rFonts w:ascii="仿宋" w:eastAsia="仿宋" w:hAnsi="仿宋" w:cs="仿宋" w:hint="eastAsia"/>
                <w:bCs/>
                <w:sz w:val="24"/>
              </w:rPr>
              <w:t>位于古楼子乡，占地面积</w:t>
            </w:r>
            <w:r>
              <w:rPr>
                <w:rFonts w:ascii="仿宋" w:eastAsia="仿宋" w:hAnsi="仿宋" w:cs="仿宋" w:hint="eastAsia"/>
                <w:bCs/>
                <w:sz w:val="24"/>
              </w:rPr>
              <w:t>252</w:t>
            </w:r>
            <w:r>
              <w:rPr>
                <w:rFonts w:ascii="仿宋" w:eastAsia="仿宋" w:hAnsi="仿宋" w:cs="仿宋" w:hint="eastAsia"/>
                <w:bCs/>
                <w:sz w:val="24"/>
              </w:rPr>
              <w:t>万平方米，主要建设竞赛训练区、高山滑雪区、冰雪游乐和服务休闲区等项目。</w:t>
            </w:r>
          </w:p>
          <w:p w:rsidR="0008104E" w:rsidRDefault="006905E2">
            <w:pPr>
              <w:spacing w:line="360" w:lineRule="exact"/>
              <w:ind w:firstLineChars="200" w:firstLine="482"/>
              <w:textAlignment w:val="baseline"/>
              <w:rPr>
                <w:rFonts w:ascii="仿宋" w:eastAsia="仿宋" w:hAnsi="仿宋" w:cs="仿宋"/>
                <w:bCs/>
                <w:sz w:val="24"/>
              </w:rPr>
            </w:pPr>
            <w:r>
              <w:rPr>
                <w:rFonts w:ascii="仿宋" w:eastAsia="仿宋" w:hAnsi="仿宋" w:cs="仿宋" w:hint="eastAsia"/>
                <w:b/>
                <w:sz w:val="24"/>
              </w:rPr>
              <w:t>汤山城镇大庙沟旅游开发项目（振安区）。</w:t>
            </w:r>
            <w:r>
              <w:rPr>
                <w:rFonts w:ascii="仿宋" w:eastAsia="仿宋" w:hAnsi="仿宋" w:cs="仿宋" w:hint="eastAsia"/>
                <w:bCs/>
                <w:sz w:val="24"/>
              </w:rPr>
              <w:t>位于汤山城，占地</w:t>
            </w:r>
            <w:r>
              <w:rPr>
                <w:rFonts w:ascii="仿宋" w:eastAsia="仿宋" w:hAnsi="仿宋" w:cs="仿宋" w:hint="eastAsia"/>
                <w:bCs/>
                <w:sz w:val="24"/>
              </w:rPr>
              <w:t>1</w:t>
            </w:r>
            <w:r>
              <w:rPr>
                <w:rFonts w:ascii="仿宋" w:eastAsia="仿宋" w:hAnsi="仿宋" w:cs="仿宋" w:hint="eastAsia"/>
                <w:bCs/>
                <w:sz w:val="24"/>
              </w:rPr>
              <w:t>.</w:t>
            </w:r>
            <w:r>
              <w:rPr>
                <w:rFonts w:ascii="仿宋" w:eastAsia="仿宋" w:hAnsi="仿宋" w:cs="仿宋" w:hint="eastAsia"/>
                <w:bCs/>
                <w:sz w:val="24"/>
              </w:rPr>
              <w:t>5</w:t>
            </w:r>
            <w:r>
              <w:rPr>
                <w:rFonts w:ascii="仿宋" w:eastAsia="仿宋" w:hAnsi="仿宋" w:cs="仿宋" w:hint="eastAsia"/>
                <w:bCs/>
                <w:sz w:val="24"/>
              </w:rPr>
              <w:t>万</w:t>
            </w:r>
            <w:r>
              <w:rPr>
                <w:rFonts w:ascii="仿宋" w:eastAsia="仿宋" w:hAnsi="仿宋" w:cs="仿宋" w:hint="eastAsia"/>
                <w:bCs/>
                <w:sz w:val="24"/>
              </w:rPr>
              <w:t>亩，主要建设集生态休闲场所、观光、餐饮为一体的生态休闲场所。</w:t>
            </w:r>
          </w:p>
          <w:p w:rsidR="0008104E" w:rsidRDefault="006905E2">
            <w:pPr>
              <w:spacing w:line="360" w:lineRule="exact"/>
              <w:ind w:firstLineChars="200" w:firstLine="482"/>
              <w:textAlignment w:val="baseline"/>
              <w:rPr>
                <w:rFonts w:ascii="仿宋" w:eastAsia="仿宋" w:hAnsi="仿宋" w:cs="仿宋"/>
                <w:bCs/>
                <w:sz w:val="24"/>
              </w:rPr>
            </w:pPr>
            <w:r>
              <w:rPr>
                <w:rFonts w:ascii="仿宋" w:eastAsia="仿宋" w:hAnsi="仿宋" w:cs="仿宋" w:hint="eastAsia"/>
                <w:b/>
                <w:sz w:val="24"/>
              </w:rPr>
              <w:t>安东老街大街区项目（振兴区）。</w:t>
            </w:r>
            <w:r>
              <w:rPr>
                <w:rFonts w:ascii="仿宋" w:eastAsia="仿宋" w:hAnsi="仿宋" w:cs="仿宋" w:hint="eastAsia"/>
                <w:bCs/>
                <w:sz w:val="24"/>
              </w:rPr>
              <w:t>总规划面积</w:t>
            </w:r>
            <w:r>
              <w:rPr>
                <w:rFonts w:ascii="仿宋" w:eastAsia="仿宋" w:hAnsi="仿宋" w:cs="仿宋" w:hint="eastAsia"/>
                <w:bCs/>
                <w:sz w:val="24"/>
              </w:rPr>
              <w:t>10</w:t>
            </w:r>
            <w:r>
              <w:rPr>
                <w:rFonts w:ascii="仿宋" w:eastAsia="仿宋" w:hAnsi="仿宋" w:cs="仿宋" w:hint="eastAsia"/>
                <w:bCs/>
                <w:sz w:val="24"/>
              </w:rPr>
              <w:t>万平方米。一期、二期项目已投入运营</w:t>
            </w:r>
            <w:r>
              <w:rPr>
                <w:rFonts w:ascii="仿宋" w:eastAsia="仿宋" w:hAnsi="仿宋" w:cs="仿宋" w:hint="eastAsia"/>
                <w:bCs/>
                <w:sz w:val="24"/>
              </w:rPr>
              <w:t>。</w:t>
            </w:r>
            <w:r>
              <w:rPr>
                <w:rFonts w:ascii="仿宋" w:eastAsia="仿宋" w:hAnsi="仿宋" w:cs="仿宋" w:hint="eastAsia"/>
                <w:bCs/>
                <w:sz w:val="24"/>
              </w:rPr>
              <w:t>三期、四期、五期计划改造升级闲置厂房，建设</w:t>
            </w:r>
            <w:r>
              <w:rPr>
                <w:rFonts w:ascii="仿宋" w:eastAsia="仿宋" w:hAnsi="仿宋" w:cs="仿宋" w:hint="eastAsia"/>
                <w:bCs/>
                <w:sz w:val="24"/>
              </w:rPr>
              <w:t>1</w:t>
            </w:r>
            <w:r>
              <w:rPr>
                <w:rFonts w:ascii="仿宋" w:eastAsia="仿宋" w:hAnsi="仿宋" w:cs="仿宋" w:hint="eastAsia"/>
                <w:bCs/>
                <w:sz w:val="24"/>
              </w:rPr>
              <w:t>栋商业综合体</w:t>
            </w:r>
            <w:r>
              <w:rPr>
                <w:rFonts w:ascii="仿宋" w:eastAsia="仿宋" w:hAnsi="仿宋" w:cs="仿宋" w:hint="eastAsia"/>
                <w:bCs/>
                <w:sz w:val="24"/>
              </w:rPr>
              <w:t>、</w:t>
            </w:r>
            <w:r>
              <w:rPr>
                <w:rFonts w:ascii="仿宋" w:eastAsia="仿宋" w:hAnsi="仿宋" w:cs="仿宋" w:hint="eastAsia"/>
                <w:bCs/>
                <w:sz w:val="24"/>
              </w:rPr>
              <w:t>五条特色商业胡同</w:t>
            </w:r>
            <w:r>
              <w:rPr>
                <w:rFonts w:ascii="仿宋" w:eastAsia="仿宋" w:hAnsi="仿宋" w:cs="仿宋" w:hint="eastAsia"/>
                <w:bCs/>
                <w:sz w:val="24"/>
              </w:rPr>
              <w:t>等</w:t>
            </w:r>
            <w:r>
              <w:rPr>
                <w:rFonts w:ascii="仿宋" w:eastAsia="仿宋" w:hAnsi="仿宋" w:cs="仿宋" w:hint="eastAsia"/>
                <w:bCs/>
                <w:sz w:val="24"/>
              </w:rPr>
              <w:t>，打造地标性文旅产业聚集区。</w:t>
            </w:r>
          </w:p>
          <w:p w:rsidR="0008104E" w:rsidRDefault="006905E2">
            <w:pPr>
              <w:spacing w:line="360" w:lineRule="exact"/>
              <w:ind w:firstLineChars="200" w:firstLine="482"/>
              <w:textAlignment w:val="baseline"/>
              <w:rPr>
                <w:rFonts w:ascii="仿宋" w:eastAsia="仿宋" w:hAnsi="仿宋" w:cs="仿宋"/>
                <w:bCs/>
                <w:sz w:val="24"/>
              </w:rPr>
            </w:pPr>
            <w:r>
              <w:rPr>
                <w:rFonts w:ascii="仿宋" w:eastAsia="仿宋" w:hAnsi="仿宋" w:cs="仿宋" w:hint="eastAsia"/>
                <w:b/>
                <w:sz w:val="24"/>
              </w:rPr>
              <w:t>五龙山景区温泉旅游度假项目（振安区）。</w:t>
            </w:r>
            <w:r>
              <w:rPr>
                <w:rFonts w:ascii="仿宋" w:eastAsia="仿宋" w:hAnsi="仿宋" w:cs="仿宋" w:hint="eastAsia"/>
                <w:bCs/>
                <w:sz w:val="24"/>
              </w:rPr>
              <w:t>位于五龙背，占地面积约</w:t>
            </w:r>
            <w:r>
              <w:rPr>
                <w:rFonts w:ascii="仿宋" w:eastAsia="仿宋" w:hAnsi="仿宋" w:cs="仿宋" w:hint="eastAsia"/>
                <w:bCs/>
                <w:sz w:val="24"/>
              </w:rPr>
              <w:t>300</w:t>
            </w:r>
            <w:r>
              <w:rPr>
                <w:rFonts w:ascii="仿宋" w:eastAsia="仿宋" w:hAnsi="仿宋" w:cs="仿宋" w:hint="eastAsia"/>
                <w:bCs/>
                <w:sz w:val="24"/>
              </w:rPr>
              <w:t>亩，主要建设传统居养结合养老示范社区。</w:t>
            </w:r>
          </w:p>
          <w:p w:rsidR="0008104E" w:rsidRDefault="006905E2">
            <w:pPr>
              <w:pStyle w:val="a0"/>
              <w:spacing w:line="360" w:lineRule="exact"/>
              <w:ind w:firstLineChars="200" w:firstLine="482"/>
              <w:rPr>
                <w:rFonts w:ascii="仿宋" w:eastAsia="仿宋" w:hAnsi="仿宋" w:cs="仿宋"/>
                <w:bCs/>
                <w:sz w:val="24"/>
                <w:szCs w:val="24"/>
              </w:rPr>
            </w:pPr>
            <w:r>
              <w:rPr>
                <w:rFonts w:ascii="仿宋" w:eastAsia="仿宋" w:hAnsi="仿宋" w:cs="仿宋" w:hint="eastAsia"/>
                <w:b/>
                <w:sz w:val="24"/>
                <w:szCs w:val="24"/>
              </w:rPr>
              <w:t>红色旅游基地项目（振兴区）。</w:t>
            </w:r>
            <w:r>
              <w:rPr>
                <w:rFonts w:ascii="仿宋" w:eastAsia="仿宋" w:hAnsi="仿宋" w:cs="仿宋" w:hint="eastAsia"/>
                <w:bCs/>
                <w:sz w:val="24"/>
                <w:szCs w:val="24"/>
              </w:rPr>
              <w:t>位于花园街道办事处，建筑面积约</w:t>
            </w:r>
            <w:r>
              <w:rPr>
                <w:rFonts w:ascii="仿宋" w:eastAsia="仿宋" w:hAnsi="仿宋" w:cs="仿宋" w:hint="eastAsia"/>
                <w:bCs/>
                <w:sz w:val="24"/>
                <w:szCs w:val="24"/>
              </w:rPr>
              <w:t xml:space="preserve"> </w:t>
            </w:r>
            <w:r>
              <w:rPr>
                <w:rFonts w:ascii="仿宋" w:eastAsia="仿宋" w:hAnsi="仿宋" w:cs="仿宋" w:hint="eastAsia"/>
                <w:bCs/>
                <w:sz w:val="24"/>
                <w:szCs w:val="24"/>
              </w:rPr>
              <w:t>21</w:t>
            </w:r>
            <w:r>
              <w:rPr>
                <w:rFonts w:ascii="仿宋" w:eastAsia="仿宋" w:hAnsi="仿宋" w:cs="仿宋" w:hint="eastAsia"/>
                <w:bCs/>
                <w:sz w:val="24"/>
                <w:szCs w:val="24"/>
              </w:rPr>
              <w:t>万平方米。打通鸭绿江大桥</w:t>
            </w:r>
            <w:r>
              <w:rPr>
                <w:rFonts w:ascii="仿宋" w:eastAsia="仿宋" w:hAnsi="仿宋" w:cs="仿宋" w:hint="eastAsia"/>
                <w:bCs/>
                <w:sz w:val="24"/>
                <w:szCs w:val="24"/>
              </w:rPr>
              <w:t>-</w:t>
            </w:r>
            <w:r>
              <w:rPr>
                <w:rFonts w:ascii="仿宋" w:eastAsia="仿宋" w:hAnsi="仿宋" w:cs="仿宋" w:hint="eastAsia"/>
                <w:bCs/>
                <w:sz w:val="24"/>
                <w:szCs w:val="24"/>
              </w:rPr>
              <w:t>抗美援朝纪念馆</w:t>
            </w:r>
            <w:r>
              <w:rPr>
                <w:rFonts w:ascii="仿宋" w:eastAsia="仿宋" w:hAnsi="仿宋" w:cs="仿宋" w:hint="eastAsia"/>
                <w:bCs/>
                <w:sz w:val="24"/>
                <w:szCs w:val="24"/>
              </w:rPr>
              <w:t>-</w:t>
            </w:r>
            <w:r>
              <w:rPr>
                <w:rFonts w:ascii="仿宋" w:eastAsia="仿宋" w:hAnsi="仿宋" w:cs="仿宋" w:hint="eastAsia"/>
                <w:bCs/>
                <w:sz w:val="24"/>
                <w:szCs w:val="24"/>
              </w:rPr>
              <w:t>基地</w:t>
            </w:r>
            <w:r>
              <w:rPr>
                <w:rFonts w:ascii="仿宋" w:eastAsia="仿宋" w:hAnsi="仿宋" w:cs="仿宋" w:hint="eastAsia"/>
                <w:bCs/>
                <w:sz w:val="24"/>
                <w:szCs w:val="24"/>
              </w:rPr>
              <w:t>-</w:t>
            </w:r>
            <w:r>
              <w:rPr>
                <w:rFonts w:ascii="仿宋" w:eastAsia="仿宋" w:hAnsi="仿宋" w:cs="仿宋" w:hint="eastAsia"/>
                <w:bCs/>
                <w:sz w:val="24"/>
                <w:szCs w:val="24"/>
              </w:rPr>
              <w:t>锦江山爱国主义教育基地，形成丹东城市中央红色文化传承轴带。</w:t>
            </w:r>
          </w:p>
          <w:p w:rsidR="0008104E" w:rsidRDefault="006905E2">
            <w:pPr>
              <w:pStyle w:val="a0"/>
              <w:spacing w:line="360" w:lineRule="exact"/>
              <w:ind w:firstLineChars="200" w:firstLine="482"/>
              <w:rPr>
                <w:rFonts w:ascii="仿宋" w:eastAsia="仿宋" w:hAnsi="仿宋" w:cs="仿宋"/>
                <w:bCs/>
                <w:sz w:val="24"/>
                <w:szCs w:val="24"/>
              </w:rPr>
            </w:pPr>
            <w:r>
              <w:rPr>
                <w:rFonts w:ascii="仿宋" w:eastAsia="仿宋" w:hAnsi="仿宋" w:cs="仿宋" w:hint="eastAsia"/>
                <w:b/>
                <w:sz w:val="24"/>
                <w:szCs w:val="24"/>
              </w:rPr>
              <w:t>北井子温泉文化旅游项目（东港市）。</w:t>
            </w:r>
            <w:r>
              <w:rPr>
                <w:rFonts w:ascii="仿宋" w:eastAsia="仿宋" w:hAnsi="仿宋" w:cs="仿宋" w:hint="eastAsia"/>
                <w:bCs/>
                <w:sz w:val="24"/>
                <w:szCs w:val="24"/>
              </w:rPr>
              <w:t>位于北井子，占地</w:t>
            </w:r>
            <w:r>
              <w:rPr>
                <w:rFonts w:ascii="仿宋" w:eastAsia="仿宋" w:hAnsi="仿宋" w:cs="仿宋" w:hint="eastAsia"/>
                <w:bCs/>
                <w:sz w:val="24"/>
                <w:szCs w:val="24"/>
              </w:rPr>
              <w:t>2240</w:t>
            </w:r>
            <w:r>
              <w:rPr>
                <w:rFonts w:ascii="仿宋" w:eastAsia="仿宋" w:hAnsi="仿宋" w:cs="仿宋" w:hint="eastAsia"/>
                <w:bCs/>
                <w:sz w:val="24"/>
                <w:szCs w:val="24"/>
              </w:rPr>
              <w:t>亩，主要建设综合服务区、万国温泉体验区等项目。</w:t>
            </w:r>
          </w:p>
        </w:tc>
      </w:tr>
    </w:tbl>
    <w:p w:rsidR="0008104E" w:rsidRDefault="006905E2">
      <w:pPr>
        <w:spacing w:line="580" w:lineRule="exact"/>
        <w:ind w:firstLineChars="200" w:firstLine="643"/>
        <w:textAlignment w:val="baseline"/>
        <w:rPr>
          <w:rFonts w:ascii="仿宋" w:eastAsia="仿宋" w:hAnsi="仿宋" w:cs="仿宋"/>
          <w:bCs/>
          <w:sz w:val="32"/>
          <w:szCs w:val="32"/>
        </w:rPr>
      </w:pPr>
      <w:r>
        <w:rPr>
          <w:rFonts w:ascii="仿宋" w:eastAsia="仿宋" w:hAnsi="仿宋" w:cs="仿宋" w:hint="eastAsia"/>
          <w:b/>
          <w:sz w:val="32"/>
          <w:szCs w:val="32"/>
        </w:rPr>
        <w:t>——提升旅游品牌知名度。</w:t>
      </w:r>
      <w:r>
        <w:rPr>
          <w:rFonts w:ascii="仿宋" w:eastAsia="仿宋" w:hAnsi="仿宋" w:cs="仿宋" w:hint="eastAsia"/>
          <w:bCs/>
          <w:sz w:val="32"/>
          <w:szCs w:val="32"/>
        </w:rPr>
        <w:t>适时推出“鸭绿江畔</w:t>
      </w:r>
      <w:r>
        <w:rPr>
          <w:rFonts w:ascii="仿宋" w:eastAsia="仿宋" w:hAnsi="仿宋" w:cs="仿宋" w:hint="eastAsia"/>
          <w:bCs/>
          <w:sz w:val="32"/>
          <w:szCs w:val="32"/>
        </w:rPr>
        <w:t xml:space="preserve"> </w:t>
      </w:r>
      <w:r>
        <w:rPr>
          <w:rFonts w:ascii="仿宋" w:eastAsia="仿宋" w:hAnsi="仿宋" w:cs="仿宋" w:hint="eastAsia"/>
          <w:bCs/>
          <w:sz w:val="32"/>
          <w:szCs w:val="32"/>
        </w:rPr>
        <w:t>英雄丹东”的全新旅游品牌形象，通过边境、红色、生态、温泉、江海、乡村六大主题旅游产品构建“英雄丹东”品牌营销体系。持续办好鸭绿江国际旅游节、宽甸河口桃花节、凤城大</w:t>
      </w:r>
      <w:r>
        <w:rPr>
          <w:rFonts w:ascii="仿宋" w:eastAsia="仿宋" w:hAnsi="仿宋" w:cs="仿宋" w:hint="eastAsia"/>
          <w:bCs/>
          <w:sz w:val="32"/>
          <w:szCs w:val="32"/>
        </w:rPr>
        <w:lastRenderedPageBreak/>
        <w:t>梨树丰收节、东港海鲜文化节等节事活动。扩大对外交流与合作，深耕东北东部区域合作，推进辽</w:t>
      </w:r>
      <w:r>
        <w:rPr>
          <w:rFonts w:ascii="仿宋" w:eastAsia="仿宋" w:hAnsi="仿宋" w:cs="仿宋" w:hint="eastAsia"/>
          <w:bCs/>
          <w:sz w:val="32"/>
          <w:szCs w:val="32"/>
        </w:rPr>
        <w:t>宁沿海经济带城市旅游协作，深化“白通丹”鸭绿江旅游联盟、辽东绿色经济带等区域旅游联盟合作，加强与扬州市旅游对口合作交流，开拓京津冀、长三角、粤港澳大湾区等地旅游市场。拓展海外交流平台，巩固和扩大海外旅游客源市场。</w:t>
      </w:r>
    </w:p>
    <w:p w:rsidR="0008104E" w:rsidRDefault="006905E2">
      <w:pPr>
        <w:spacing w:line="580" w:lineRule="exact"/>
        <w:ind w:firstLineChars="200" w:firstLine="643"/>
        <w:textAlignment w:val="baseline"/>
        <w:rPr>
          <w:rFonts w:eastAsia="仿宋_GB2312"/>
          <w:bCs/>
          <w:sz w:val="32"/>
          <w:szCs w:val="32"/>
        </w:rPr>
      </w:pPr>
      <w:bookmarkStart w:id="25" w:name="_Toc96035139"/>
      <w:r>
        <w:rPr>
          <w:rFonts w:ascii="仿宋" w:eastAsia="仿宋" w:hAnsi="仿宋" w:cs="仿宋" w:hint="eastAsia"/>
          <w:b/>
          <w:sz w:val="32"/>
          <w:szCs w:val="32"/>
        </w:rPr>
        <w:t>——优化旅游市场环境。</w:t>
      </w:r>
      <w:r>
        <w:rPr>
          <w:rFonts w:ascii="仿宋" w:eastAsia="仿宋" w:hAnsi="仿宋" w:cs="仿宋" w:hint="eastAsia"/>
          <w:sz w:val="32"/>
          <w:szCs w:val="32"/>
        </w:rPr>
        <w:t>加大旅游市场监管力度，提升综合执法能力。进一步加强执法协作，依法严打非法经营、欺诈消费以及“黑导游”等违法行为，维护健康旅游市场环境。引导旅游企业提高交通安全、消防安全、食品卫生安全意识，做好安全突发事件应急措施和处置流程预案，依照“限量、预约、错峰”要求确保安全、平稳、有序</w:t>
      </w:r>
      <w:r>
        <w:rPr>
          <w:rFonts w:ascii="仿宋" w:eastAsia="仿宋" w:hAnsi="仿宋" w:cs="仿宋" w:hint="eastAsia"/>
          <w:sz w:val="32"/>
          <w:szCs w:val="32"/>
        </w:rPr>
        <w:t>运营。引导游客讲究卫生、拒绝野味、理性消费、树立文明、健康、绿色旅游新风尚。</w:t>
      </w:r>
    </w:p>
    <w:p w:rsidR="0008104E" w:rsidRDefault="006905E2">
      <w:pPr>
        <w:pStyle w:val="2"/>
        <w:spacing w:before="0" w:after="0" w:line="580" w:lineRule="exact"/>
        <w:ind w:firstLineChars="200" w:firstLine="643"/>
        <w:textAlignment w:val="baseline"/>
        <w:rPr>
          <w:rFonts w:ascii="Times New Roman" w:eastAsia="楷体" w:hAnsi="Times New Roman"/>
          <w:lang w:val="zh-TW"/>
        </w:rPr>
      </w:pPr>
      <w:r>
        <w:rPr>
          <w:rFonts w:ascii="Times New Roman" w:eastAsia="楷体" w:hAnsi="Times New Roman" w:hint="eastAsia"/>
          <w:lang w:val="zh-TW"/>
        </w:rPr>
        <w:t>二、现代商贸业</w:t>
      </w:r>
      <w:bookmarkEnd w:id="25"/>
    </w:p>
    <w:p w:rsidR="0008104E" w:rsidRDefault="006905E2">
      <w:pPr>
        <w:spacing w:line="58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围绕构建“双循环”新发展格局，以提升人民群众消费便捷度和满意度为出发点，</w:t>
      </w:r>
      <w:r>
        <w:rPr>
          <w:rFonts w:ascii="仿宋" w:eastAsia="仿宋" w:hAnsi="仿宋" w:cs="仿宋" w:hint="eastAsia"/>
          <w:sz w:val="32"/>
          <w:szCs w:val="32"/>
        </w:rPr>
        <w:t>深入推进传统</w:t>
      </w:r>
      <w:r>
        <w:rPr>
          <w:rFonts w:ascii="仿宋" w:eastAsia="仿宋" w:hAnsi="仿宋" w:cs="仿宋" w:hint="eastAsia"/>
          <w:sz w:val="32"/>
          <w:szCs w:val="32"/>
        </w:rPr>
        <w:t>商贸转型升级</w:t>
      </w:r>
      <w:r>
        <w:rPr>
          <w:rFonts w:ascii="仿宋" w:eastAsia="仿宋" w:hAnsi="仿宋" w:cs="仿宋" w:hint="eastAsia"/>
          <w:sz w:val="32"/>
          <w:szCs w:val="32"/>
        </w:rPr>
        <w:t>，</w:t>
      </w:r>
      <w:r>
        <w:rPr>
          <w:rFonts w:ascii="仿宋" w:eastAsia="仿宋" w:hAnsi="仿宋" w:cs="仿宋" w:hint="eastAsia"/>
          <w:sz w:val="32"/>
          <w:szCs w:val="32"/>
        </w:rPr>
        <w:t>促进线上线下融合发展</w:t>
      </w:r>
      <w:r>
        <w:rPr>
          <w:rFonts w:ascii="仿宋" w:eastAsia="仿宋" w:hAnsi="仿宋" w:cs="仿宋" w:hint="eastAsia"/>
          <w:sz w:val="32"/>
          <w:szCs w:val="32"/>
        </w:rPr>
        <w:t>，</w:t>
      </w:r>
      <w:r>
        <w:rPr>
          <w:rFonts w:ascii="仿宋" w:eastAsia="仿宋" w:hAnsi="仿宋" w:cs="仿宋" w:hint="eastAsia"/>
          <w:sz w:val="32"/>
          <w:szCs w:val="32"/>
        </w:rPr>
        <w:t>推动商业业态创新，积极培育新消费新供给，构建差异化、特色化、便利化的现代商服服务体系，全面提升商贸服务业发展质量和效益。</w:t>
      </w:r>
    </w:p>
    <w:p w:rsidR="0008104E" w:rsidRDefault="006905E2">
      <w:pPr>
        <w:pStyle w:val="a0"/>
        <w:spacing w:line="580" w:lineRule="exact"/>
        <w:ind w:firstLineChars="200" w:firstLine="643"/>
        <w:jc w:val="both"/>
        <w:rPr>
          <w:rFonts w:ascii="仿宋" w:eastAsia="仿宋" w:hAnsi="仿宋" w:cs="仿宋"/>
          <w:sz w:val="32"/>
          <w:szCs w:val="32"/>
        </w:rPr>
      </w:pPr>
      <w:r>
        <w:rPr>
          <w:rFonts w:ascii="仿宋" w:eastAsia="仿宋" w:hAnsi="仿宋" w:cs="仿宋" w:hint="eastAsia"/>
          <w:b/>
          <w:bCs/>
          <w:sz w:val="32"/>
          <w:szCs w:val="32"/>
        </w:rPr>
        <w:t>——建设多元发展的城乡商业体系。</w:t>
      </w:r>
      <w:r>
        <w:rPr>
          <w:rFonts w:ascii="仿宋" w:eastAsia="仿宋" w:hAnsi="仿宋" w:cs="仿宋" w:hint="eastAsia"/>
          <w:sz w:val="32"/>
          <w:szCs w:val="32"/>
        </w:rPr>
        <w:t>优化全市商业空同布局，形成“市级核心商圈、区县核心商</w:t>
      </w:r>
      <w:r>
        <w:rPr>
          <w:rFonts w:ascii="仿宋" w:eastAsia="仿宋" w:hAnsi="仿宋" w:cs="仿宋" w:hint="eastAsia"/>
          <w:sz w:val="32"/>
          <w:szCs w:val="32"/>
        </w:rPr>
        <w:t>圈</w:t>
      </w:r>
      <w:r>
        <w:rPr>
          <w:rFonts w:ascii="仿宋" w:eastAsia="仿宋" w:hAnsi="仿宋" w:cs="仿宋" w:hint="eastAsia"/>
          <w:sz w:val="32"/>
          <w:szCs w:val="32"/>
        </w:rPr>
        <w:t>、社区商业中心、特色商业街区”为</w:t>
      </w:r>
      <w:r>
        <w:rPr>
          <w:rFonts w:ascii="仿宋" w:eastAsia="仿宋" w:hAnsi="仿宋" w:cs="仿宋" w:hint="eastAsia"/>
          <w:sz w:val="32"/>
          <w:szCs w:val="32"/>
        </w:rPr>
        <w:t>主</w:t>
      </w:r>
      <w:r>
        <w:rPr>
          <w:rFonts w:ascii="仿宋" w:eastAsia="仿宋" w:hAnsi="仿宋" w:cs="仿宋" w:hint="eastAsia"/>
          <w:sz w:val="32"/>
          <w:szCs w:val="32"/>
        </w:rPr>
        <w:t>体的商业</w:t>
      </w:r>
      <w:r>
        <w:rPr>
          <w:rFonts w:ascii="仿宋" w:eastAsia="仿宋" w:hAnsi="仿宋" w:cs="仿宋" w:hint="eastAsia"/>
          <w:sz w:val="32"/>
          <w:szCs w:val="32"/>
        </w:rPr>
        <w:t>集聚</w:t>
      </w:r>
      <w:r>
        <w:rPr>
          <w:rFonts w:ascii="仿宋" w:eastAsia="仿宋" w:hAnsi="仿宋" w:cs="仿宋" w:hint="eastAsia"/>
          <w:sz w:val="32"/>
          <w:szCs w:val="32"/>
        </w:rPr>
        <w:t>中心</w:t>
      </w:r>
      <w:r>
        <w:rPr>
          <w:rFonts w:ascii="仿宋" w:eastAsia="仿宋" w:hAnsi="仿宋" w:cs="仿宋" w:hint="eastAsia"/>
          <w:sz w:val="32"/>
          <w:szCs w:val="32"/>
        </w:rPr>
        <w:t>。</w:t>
      </w:r>
      <w:r>
        <w:rPr>
          <w:rFonts w:ascii="仿宋" w:eastAsia="仿宋" w:hAnsi="仿宋" w:cs="仿宋" w:hint="eastAsia"/>
          <w:kern w:val="0"/>
          <w:sz w:val="32"/>
          <w:szCs w:val="32"/>
        </w:rPr>
        <w:t>高质量改造提升特</w:t>
      </w:r>
      <w:r>
        <w:rPr>
          <w:rFonts w:ascii="仿宋" w:eastAsia="仿宋" w:hAnsi="仿宋" w:cs="仿宋" w:hint="eastAsia"/>
          <w:kern w:val="0"/>
          <w:sz w:val="32"/>
          <w:szCs w:val="32"/>
        </w:rPr>
        <w:lastRenderedPageBreak/>
        <w:t>色步行街，形成“一街一特色”、“一街一模式”。</w:t>
      </w:r>
      <w:r>
        <w:rPr>
          <w:rFonts w:ascii="仿宋" w:eastAsia="仿宋" w:hAnsi="仿宋" w:cs="仿宋" w:hint="eastAsia"/>
          <w:sz w:val="32"/>
          <w:szCs w:val="32"/>
        </w:rPr>
        <w:t>推动批发业转型发展，建设集产品交易信息发布、电子商务、物流仓储功能于一体的新型专业批发市场</w:t>
      </w:r>
      <w:r>
        <w:rPr>
          <w:rFonts w:ascii="仿宋" w:eastAsia="仿宋" w:hAnsi="仿宋" w:cs="仿宋" w:hint="eastAsia"/>
          <w:sz w:val="32"/>
          <w:szCs w:val="32"/>
        </w:rPr>
        <w:t>。</w:t>
      </w:r>
      <w:r>
        <w:rPr>
          <w:rFonts w:ascii="仿宋" w:eastAsia="仿宋" w:hAnsi="仿宋" w:cs="仿宋" w:hint="eastAsia"/>
          <w:sz w:val="32"/>
          <w:szCs w:val="32"/>
        </w:rPr>
        <w:t>积极推进</w:t>
      </w:r>
      <w:r>
        <w:rPr>
          <w:rFonts w:ascii="仿宋" w:eastAsia="仿宋" w:hAnsi="仿宋" w:cs="仿宋" w:hint="eastAsia"/>
          <w:sz w:val="32"/>
          <w:szCs w:val="32"/>
        </w:rPr>
        <w:t>“</w:t>
      </w:r>
      <w:r>
        <w:rPr>
          <w:rFonts w:ascii="仿宋" w:eastAsia="仿宋" w:hAnsi="仿宋" w:cs="仿宋" w:hint="eastAsia"/>
          <w:sz w:val="32"/>
          <w:szCs w:val="32"/>
        </w:rPr>
        <w:t>一刻钟</w:t>
      </w:r>
      <w:r>
        <w:rPr>
          <w:rFonts w:ascii="仿宋" w:eastAsia="仿宋" w:hAnsi="仿宋" w:cs="仿宋" w:hint="eastAsia"/>
          <w:sz w:val="32"/>
          <w:szCs w:val="32"/>
        </w:rPr>
        <w:t>”</w:t>
      </w:r>
      <w:r>
        <w:rPr>
          <w:rFonts w:ascii="仿宋" w:eastAsia="仿宋" w:hAnsi="仿宋" w:cs="仿宋" w:hint="eastAsia"/>
          <w:sz w:val="32"/>
          <w:szCs w:val="32"/>
        </w:rPr>
        <w:t>便民生活圈，提高社区商业服务的便利化</w:t>
      </w:r>
      <w:r>
        <w:rPr>
          <w:rFonts w:ascii="仿宋" w:eastAsia="仿宋" w:hAnsi="仿宋" w:cs="仿宋" w:hint="eastAsia"/>
          <w:sz w:val="32"/>
          <w:szCs w:val="32"/>
        </w:rPr>
        <w:t>、</w:t>
      </w:r>
      <w:r>
        <w:rPr>
          <w:rFonts w:ascii="仿宋" w:eastAsia="仿宋" w:hAnsi="仿宋" w:cs="仿宋" w:hint="eastAsia"/>
          <w:sz w:val="32"/>
          <w:szCs w:val="32"/>
        </w:rPr>
        <w:t>智慧化、品质化水平</w:t>
      </w:r>
      <w:r>
        <w:rPr>
          <w:rFonts w:ascii="仿宋" w:eastAsia="仿宋" w:hAnsi="仿宋" w:cs="仿宋" w:hint="eastAsia"/>
          <w:sz w:val="32"/>
          <w:szCs w:val="32"/>
        </w:rPr>
        <w:t>。</w:t>
      </w:r>
      <w:r>
        <w:rPr>
          <w:rFonts w:ascii="仿宋" w:eastAsia="仿宋" w:hAnsi="仿宋" w:cs="仿宋" w:hint="eastAsia"/>
          <w:sz w:val="32"/>
          <w:szCs w:val="32"/>
        </w:rPr>
        <w:t>加强县域商业体系建设</w:t>
      </w:r>
      <w:r>
        <w:rPr>
          <w:rFonts w:ascii="仿宋" w:eastAsia="仿宋" w:hAnsi="仿宋" w:cs="仿宋" w:hint="eastAsia"/>
          <w:sz w:val="32"/>
          <w:szCs w:val="32"/>
        </w:rPr>
        <w:t>，</w:t>
      </w:r>
      <w:r>
        <w:rPr>
          <w:rFonts w:ascii="仿宋" w:eastAsia="仿宋" w:hAnsi="仿宋" w:cs="仿宋" w:hint="eastAsia"/>
          <w:sz w:val="32"/>
          <w:szCs w:val="32"/>
        </w:rPr>
        <w:t>建立完善以县城为中心、乡镇为重点</w:t>
      </w:r>
      <w:r>
        <w:rPr>
          <w:rFonts w:ascii="仿宋" w:eastAsia="仿宋" w:hAnsi="仿宋" w:cs="仿宋" w:hint="eastAsia"/>
          <w:sz w:val="32"/>
          <w:szCs w:val="32"/>
        </w:rPr>
        <w:t>、</w:t>
      </w:r>
      <w:r>
        <w:rPr>
          <w:rFonts w:ascii="仿宋" w:eastAsia="仿宋" w:hAnsi="仿宋" w:cs="仿宋" w:hint="eastAsia"/>
          <w:sz w:val="32"/>
          <w:szCs w:val="32"/>
        </w:rPr>
        <w:t>村为基础的商业体系</w:t>
      </w:r>
      <w:r>
        <w:rPr>
          <w:rFonts w:ascii="仿宋" w:eastAsia="仿宋" w:hAnsi="仿宋" w:cs="仿宋" w:hint="eastAsia"/>
          <w:sz w:val="32"/>
          <w:szCs w:val="32"/>
        </w:rPr>
        <w:t>，</w:t>
      </w:r>
      <w:r>
        <w:rPr>
          <w:rFonts w:ascii="仿宋" w:eastAsia="仿宋" w:hAnsi="仿宋" w:cs="仿宋" w:hint="eastAsia"/>
          <w:sz w:val="32"/>
          <w:szCs w:val="32"/>
        </w:rPr>
        <w:t>实现县县有连锁商超和物流配送中心、乡镇有商贸中心、村村通快递</w:t>
      </w:r>
      <w:r>
        <w:rPr>
          <w:rFonts w:ascii="仿宋" w:eastAsia="仿宋" w:hAnsi="仿宋" w:cs="仿宋" w:hint="eastAsia"/>
          <w:sz w:val="32"/>
          <w:szCs w:val="32"/>
        </w:rPr>
        <w:t>，</w:t>
      </w:r>
      <w:r>
        <w:rPr>
          <w:rFonts w:ascii="仿宋" w:eastAsia="仿宋" w:hAnsi="仿宋" w:cs="仿宋" w:hint="eastAsia"/>
          <w:sz w:val="32"/>
          <w:szCs w:val="32"/>
        </w:rPr>
        <w:t>畅通工业品下乡和农产品进城双向流通渠道，推动县域商业高质量发展</w:t>
      </w:r>
      <w:r>
        <w:rPr>
          <w:rFonts w:ascii="仿宋" w:eastAsia="仿宋" w:hAnsi="仿宋" w:cs="仿宋" w:hint="eastAsia"/>
          <w:sz w:val="32"/>
          <w:szCs w:val="32"/>
        </w:rPr>
        <w:t>。</w:t>
      </w:r>
    </w:p>
    <w:p w:rsidR="0008104E" w:rsidRDefault="006905E2">
      <w:pPr>
        <w:spacing w:line="580" w:lineRule="exact"/>
        <w:ind w:firstLineChars="200" w:firstLine="643"/>
        <w:textAlignment w:val="baseline"/>
        <w:rPr>
          <w:rFonts w:ascii="仿宋" w:eastAsia="仿宋" w:hAnsi="仿宋" w:cs="仿宋"/>
          <w:sz w:val="32"/>
          <w:szCs w:val="32"/>
        </w:rPr>
      </w:pPr>
      <w:r>
        <w:rPr>
          <w:rFonts w:ascii="仿宋" w:eastAsia="仿宋" w:hAnsi="仿宋" w:cs="仿宋" w:hint="eastAsia"/>
          <w:b/>
          <w:bCs/>
          <w:sz w:val="32"/>
          <w:szCs w:val="32"/>
        </w:rPr>
        <w:t>——积极探索新型消费模式。</w:t>
      </w:r>
      <w:r>
        <w:rPr>
          <w:rFonts w:ascii="仿宋" w:eastAsia="仿宋" w:hAnsi="仿宋" w:cs="仿宋" w:hint="eastAsia"/>
          <w:sz w:val="32"/>
          <w:szCs w:val="32"/>
        </w:rPr>
        <w:t>大力发展新零售，优化门店服务体验，支持传统销售场所向消费、体验、社交综合场景转变</w:t>
      </w:r>
      <w:r>
        <w:rPr>
          <w:rFonts w:ascii="仿宋" w:eastAsia="仿宋" w:hAnsi="仿宋" w:cs="仿宋" w:hint="eastAsia"/>
          <w:sz w:val="32"/>
          <w:szCs w:val="32"/>
        </w:rPr>
        <w:t>。</w:t>
      </w:r>
      <w:r>
        <w:rPr>
          <w:rFonts w:ascii="仿宋" w:eastAsia="仿宋" w:hAnsi="仿宋" w:cs="仿宋" w:hint="eastAsia"/>
          <w:sz w:val="32"/>
          <w:szCs w:val="32"/>
        </w:rPr>
        <w:t>鼓励主要商圈和特色商业街开设深夜营业专区、</w:t>
      </w:r>
      <w:r>
        <w:rPr>
          <w:rFonts w:ascii="仿宋" w:eastAsia="仿宋" w:hAnsi="仿宋" w:cs="仿宋" w:hint="eastAsia"/>
          <w:sz w:val="32"/>
          <w:szCs w:val="32"/>
        </w:rPr>
        <w:t>24</w:t>
      </w:r>
      <w:r>
        <w:rPr>
          <w:rFonts w:ascii="仿宋" w:eastAsia="仿宋" w:hAnsi="仿宋" w:cs="仿宋" w:hint="eastAsia"/>
          <w:sz w:val="32"/>
          <w:szCs w:val="32"/>
        </w:rPr>
        <w:t>小时便利店和“深夜食堂”等特色餐饮街区。打造夜间消费场景和集聚区，完善夜间交通、安全、环境等配套措施</w:t>
      </w:r>
      <w:r>
        <w:rPr>
          <w:rFonts w:ascii="仿宋" w:eastAsia="仿宋" w:hAnsi="仿宋" w:cs="仿宋" w:hint="eastAsia"/>
          <w:sz w:val="32"/>
          <w:szCs w:val="32"/>
        </w:rPr>
        <w:t>。</w:t>
      </w:r>
      <w:r>
        <w:rPr>
          <w:rFonts w:ascii="仿宋" w:eastAsia="仿宋" w:hAnsi="仿宋" w:cs="仿宋" w:hint="eastAsia"/>
          <w:sz w:val="32"/>
          <w:szCs w:val="32"/>
        </w:rPr>
        <w:t>鼓励有条件的地区充分利用开放性公共空间，开设节假日步行街、周末大集、休闲文体专区等常态化消费场所，组织开展特色促消费活动。鼓励发展与自驾游、休闲度假相适应的汽车租赁、租赁式公寓等服务业。鼓励创建绿色商场、绿色饭店、绿色电商等流通主体，开辟绿色产品销售专区。</w:t>
      </w:r>
    </w:p>
    <w:p w:rsidR="0008104E" w:rsidRDefault="006905E2">
      <w:pPr>
        <w:spacing w:line="580" w:lineRule="exact"/>
        <w:ind w:firstLineChars="200" w:firstLine="643"/>
        <w:textAlignment w:val="baseline"/>
        <w:rPr>
          <w:rFonts w:ascii="仿宋" w:eastAsia="仿宋" w:hAnsi="仿宋" w:cs="仿宋"/>
          <w:sz w:val="32"/>
          <w:szCs w:val="32"/>
        </w:rPr>
      </w:pPr>
      <w:r>
        <w:rPr>
          <w:rFonts w:ascii="仿宋" w:eastAsia="仿宋" w:hAnsi="仿宋" w:cs="仿宋" w:hint="eastAsia"/>
          <w:b/>
          <w:sz w:val="32"/>
          <w:szCs w:val="32"/>
        </w:rPr>
        <w:t>——加快发展外向型消费。</w:t>
      </w:r>
      <w:r>
        <w:rPr>
          <w:rFonts w:ascii="仿宋" w:eastAsia="仿宋" w:hAnsi="仿宋" w:cs="仿宋" w:hint="eastAsia"/>
          <w:sz w:val="32"/>
          <w:szCs w:val="32"/>
        </w:rPr>
        <w:t>引导企业拓展“一带一路”沿线国家新兴市场、深耕日韩贸易市场、巩固欧美贸易市场、开拓俄罗斯、东南亚、中亚和非洲贸易市场。推动高新技术、高附加值和技术密集型产品出口，巩固农产品、纺织、服装等传统产品出口优势地位，提升汽车及汽车零部件和仪器仪</w:t>
      </w:r>
      <w:r>
        <w:rPr>
          <w:rFonts w:ascii="仿宋" w:eastAsia="仿宋" w:hAnsi="仿宋" w:cs="仿宋" w:hint="eastAsia"/>
          <w:sz w:val="32"/>
          <w:szCs w:val="32"/>
        </w:rPr>
        <w:lastRenderedPageBreak/>
        <w:t>表等产品出口规模和竞争优势。做强东港水产品、东港草莓、凤城增压器及汽车零部件和宽甸农产品四个省级以上外贸转型升级基地，推</w:t>
      </w:r>
      <w:r>
        <w:rPr>
          <w:rFonts w:ascii="仿宋" w:eastAsia="仿宋" w:hAnsi="仿宋" w:cs="仿宋" w:hint="eastAsia"/>
          <w:sz w:val="32"/>
          <w:szCs w:val="32"/>
        </w:rPr>
        <w:t>动满族医药、</w:t>
      </w:r>
      <w:r>
        <w:rPr>
          <w:rFonts w:ascii="仿宋" w:eastAsia="仿宋" w:hAnsi="仿宋" w:cs="仿宋" w:hint="eastAsia"/>
          <w:sz w:val="32"/>
          <w:szCs w:val="32"/>
        </w:rPr>
        <w:t>纺织服装基地晋升省级外贸转型升级基地。优化进口结构，促进有助于产业转型的技术装备、关键零部件、资源性产品进口。</w:t>
      </w:r>
    </w:p>
    <w:p w:rsidR="0008104E" w:rsidRDefault="006905E2">
      <w:pPr>
        <w:pStyle w:val="2"/>
        <w:spacing w:before="0" w:after="0" w:line="580" w:lineRule="exact"/>
        <w:ind w:firstLineChars="200" w:firstLine="643"/>
        <w:textAlignment w:val="baseline"/>
        <w:rPr>
          <w:rFonts w:ascii="Times New Roman" w:eastAsia="楷体" w:hAnsi="Times New Roman"/>
          <w:lang w:val="zh-TW"/>
        </w:rPr>
      </w:pPr>
      <w:bookmarkStart w:id="26" w:name="_Toc94726042"/>
      <w:bookmarkStart w:id="27" w:name="_Toc96035140"/>
      <w:r>
        <w:rPr>
          <w:rFonts w:ascii="Times New Roman" w:eastAsia="楷体" w:hAnsi="Times New Roman" w:hint="eastAsia"/>
          <w:lang w:val="zh-TW"/>
        </w:rPr>
        <w:t>三、</w:t>
      </w:r>
      <w:bookmarkEnd w:id="26"/>
      <w:r>
        <w:rPr>
          <w:rFonts w:ascii="Times New Roman" w:eastAsia="楷体" w:hAnsi="Times New Roman"/>
          <w:lang w:val="zh-TW"/>
        </w:rPr>
        <w:t>养老</w:t>
      </w:r>
      <w:bookmarkEnd w:id="27"/>
      <w:r>
        <w:rPr>
          <w:rFonts w:ascii="Times New Roman" w:eastAsia="楷体" w:hAnsi="Times New Roman" w:hint="eastAsia"/>
          <w:lang w:val="zh-TW"/>
        </w:rPr>
        <w:t>服务业</w:t>
      </w:r>
    </w:p>
    <w:p w:rsidR="0008104E" w:rsidRDefault="006905E2">
      <w:pPr>
        <w:widowControl/>
        <w:spacing w:line="580" w:lineRule="exact"/>
        <w:ind w:firstLineChars="200" w:firstLine="640"/>
        <w:jc w:val="left"/>
        <w:rPr>
          <w:rFonts w:ascii="仿宋" w:eastAsia="仿宋" w:hAnsi="仿宋" w:cs="仿宋"/>
          <w:bCs/>
          <w:sz w:val="32"/>
          <w:szCs w:val="32"/>
        </w:rPr>
      </w:pPr>
      <w:r>
        <w:rPr>
          <w:rFonts w:ascii="仿宋" w:eastAsia="仿宋" w:hAnsi="仿宋" w:cs="仿宋" w:hint="eastAsia"/>
          <w:sz w:val="32"/>
          <w:szCs w:val="32"/>
        </w:rPr>
        <w:t>全面实施健康辽宁战略，积极应对人口老龄化</w:t>
      </w:r>
      <w:r>
        <w:rPr>
          <w:rFonts w:ascii="仿宋" w:eastAsia="仿宋" w:hAnsi="仿宋" w:cs="仿宋" w:hint="eastAsia"/>
          <w:sz w:val="32"/>
          <w:szCs w:val="32"/>
        </w:rPr>
        <w:t>,</w:t>
      </w:r>
      <w:r>
        <w:rPr>
          <w:rFonts w:ascii="仿宋" w:eastAsia="仿宋" w:hAnsi="仿宋" w:cs="仿宋" w:hint="eastAsia"/>
          <w:sz w:val="32"/>
          <w:szCs w:val="32"/>
        </w:rPr>
        <w:t>促进医疗和康养深度融合、事业和产业同步提升，推动医疗医药创新发展，加快养老服务向普惠共享、多元开放转型升级，构建居家社区机构相协调、医养康养相结合的养老服务体系，</w:t>
      </w:r>
      <w:r>
        <w:rPr>
          <w:rFonts w:ascii="仿宋" w:eastAsia="仿宋" w:hAnsi="仿宋" w:cs="仿宋" w:hint="eastAsia"/>
          <w:bCs/>
          <w:sz w:val="32"/>
          <w:szCs w:val="32"/>
        </w:rPr>
        <w:t>打造全国乃至东北亚重要的国际康养旅居地。</w:t>
      </w:r>
    </w:p>
    <w:p w:rsidR="0008104E" w:rsidRDefault="006905E2">
      <w:pPr>
        <w:spacing w:line="580" w:lineRule="exact"/>
        <w:ind w:firstLineChars="200" w:firstLine="643"/>
        <w:rPr>
          <w:rFonts w:ascii="仿宋" w:eastAsia="仿宋" w:hAnsi="仿宋" w:cs="仿宋"/>
          <w:bCs/>
          <w:sz w:val="32"/>
          <w:szCs w:val="32"/>
        </w:rPr>
      </w:pPr>
      <w:r>
        <w:rPr>
          <w:rFonts w:ascii="仿宋" w:eastAsia="仿宋" w:hAnsi="仿宋" w:cs="仿宋" w:hint="eastAsia"/>
          <w:b/>
          <w:sz w:val="32"/>
          <w:szCs w:val="32"/>
        </w:rPr>
        <w:t>——推进国有资本布局养老产业。</w:t>
      </w:r>
      <w:r>
        <w:rPr>
          <w:rFonts w:ascii="仿宋" w:eastAsia="仿宋" w:hAnsi="仿宋" w:cs="仿宋" w:hint="eastAsia"/>
          <w:bCs/>
          <w:sz w:val="32"/>
          <w:szCs w:val="32"/>
        </w:rPr>
        <w:t>依托在建和拟实施的医疗卫生机构和项目发展医养产业，预留土地和规划空间，推动市属国企、医疗机构组成联合体对外开展招商合作，布局一批医养产业项目。利用市属国企闲置土地和资产，在老旧小区、居民社区布局一批集中管理运营的嵌入式、分布式、小型化日</w:t>
      </w:r>
      <w:r>
        <w:rPr>
          <w:rFonts w:ascii="仿宋" w:eastAsia="仿宋" w:hAnsi="仿宋" w:cs="仿宋" w:hint="eastAsia"/>
          <w:bCs/>
          <w:sz w:val="32"/>
          <w:szCs w:val="32"/>
        </w:rPr>
        <w:t>间照料服务设施，依托社区服务研究增加助餐、助洁、助行、助浴、助医等服务模块，盘活闲置用房和闲置资源做优社区养老产业。借助智慧城市建设有力契机，加快城市燃气、供水、供暖领域的智慧化改造，利用城市供水、供暖、燃气等用户数据资源，搭建数字化平台，提前布局一批智慧养老服务及衍生产业。</w:t>
      </w:r>
    </w:p>
    <w:p w:rsidR="0008104E" w:rsidRDefault="006905E2">
      <w:pPr>
        <w:spacing w:line="580" w:lineRule="exact"/>
        <w:ind w:firstLineChars="200" w:firstLine="643"/>
        <w:rPr>
          <w:rFonts w:ascii="仿宋" w:eastAsia="仿宋" w:hAnsi="仿宋" w:cs="仿宋"/>
          <w:sz w:val="32"/>
          <w:szCs w:val="32"/>
        </w:rPr>
      </w:pPr>
      <w:r>
        <w:rPr>
          <w:rFonts w:ascii="仿宋" w:eastAsia="仿宋" w:hAnsi="仿宋" w:cs="仿宋" w:hint="eastAsia"/>
          <w:b/>
          <w:sz w:val="32"/>
          <w:szCs w:val="32"/>
        </w:rPr>
        <w:t>——完善居家社区机构养老服务网络。</w:t>
      </w:r>
      <w:bookmarkStart w:id="28" w:name="_Toc3769"/>
      <w:r>
        <w:rPr>
          <w:rFonts w:ascii="仿宋" w:eastAsia="仿宋" w:hAnsi="仿宋" w:cs="仿宋" w:hint="eastAsia"/>
          <w:sz w:val="32"/>
          <w:szCs w:val="32"/>
        </w:rPr>
        <w:t>推进区域养老服</w:t>
      </w:r>
      <w:r>
        <w:rPr>
          <w:rFonts w:ascii="仿宋" w:eastAsia="仿宋" w:hAnsi="仿宋" w:cs="仿宋" w:hint="eastAsia"/>
          <w:sz w:val="32"/>
          <w:szCs w:val="32"/>
        </w:rPr>
        <w:lastRenderedPageBreak/>
        <w:t>务中心建设</w:t>
      </w:r>
      <w:bookmarkStart w:id="29" w:name="_Toc1678"/>
      <w:bookmarkEnd w:id="28"/>
      <w:r>
        <w:rPr>
          <w:rFonts w:ascii="仿宋" w:eastAsia="仿宋" w:hAnsi="仿宋" w:cs="仿宋" w:hint="eastAsia"/>
          <w:sz w:val="32"/>
          <w:szCs w:val="32"/>
        </w:rPr>
        <w:t>。完善居家养老支持措施</w:t>
      </w:r>
      <w:bookmarkEnd w:id="29"/>
      <w:r>
        <w:rPr>
          <w:rFonts w:ascii="仿宋" w:eastAsia="仿宋" w:hAnsi="仿宋" w:cs="仿宋" w:hint="eastAsia"/>
          <w:sz w:val="32"/>
          <w:szCs w:val="32"/>
        </w:rPr>
        <w:t>，支持各类服务机构运营社区养老服务设施，大力发展“家庭养老床位”，探索“物业服务</w:t>
      </w:r>
      <w:r>
        <w:rPr>
          <w:rFonts w:ascii="仿宋" w:eastAsia="仿宋" w:hAnsi="仿宋" w:cs="仿宋" w:hint="eastAsia"/>
          <w:sz w:val="32"/>
          <w:szCs w:val="32"/>
        </w:rPr>
        <w:t>+</w:t>
      </w:r>
      <w:r>
        <w:rPr>
          <w:rFonts w:ascii="仿宋" w:eastAsia="仿宋" w:hAnsi="仿宋" w:cs="仿宋" w:hint="eastAsia"/>
          <w:sz w:val="32"/>
          <w:szCs w:val="32"/>
        </w:rPr>
        <w:t>养老服务”模式。</w:t>
      </w:r>
      <w:bookmarkStart w:id="30" w:name="_Toc26562"/>
      <w:r>
        <w:rPr>
          <w:rFonts w:ascii="仿宋" w:eastAsia="仿宋" w:hAnsi="仿宋" w:cs="仿宋" w:hint="eastAsia"/>
          <w:sz w:val="32"/>
          <w:szCs w:val="32"/>
        </w:rPr>
        <w:t>优化社区养老设施布局</w:t>
      </w:r>
      <w:bookmarkEnd w:id="30"/>
      <w:r>
        <w:rPr>
          <w:rFonts w:ascii="仿宋" w:eastAsia="仿宋" w:hAnsi="仿宋" w:cs="仿宋" w:hint="eastAsia"/>
          <w:sz w:val="32"/>
          <w:szCs w:val="32"/>
        </w:rPr>
        <w:t>，大力推进城市新建城区、新建居住（小</w:t>
      </w:r>
      <w:r>
        <w:rPr>
          <w:rFonts w:ascii="仿宋" w:eastAsia="仿宋" w:hAnsi="仿宋" w:cs="仿宋" w:hint="eastAsia"/>
          <w:sz w:val="32"/>
          <w:szCs w:val="32"/>
        </w:rPr>
        <w:t>）区按标配套建设社区养老服务设施，推动构建城市地区养老服务“十五分钟”服务圈。大力发展农村互助养老服务格局，完善农村留守老年人关爱服务体系。实施老年人居家和社区适老化改造工程。</w:t>
      </w:r>
      <w:bookmarkStart w:id="31" w:name="_Toc16887"/>
      <w:r>
        <w:rPr>
          <w:rFonts w:ascii="仿宋" w:eastAsia="仿宋" w:hAnsi="仿宋" w:cs="仿宋" w:hint="eastAsia"/>
          <w:sz w:val="32"/>
          <w:szCs w:val="32"/>
        </w:rPr>
        <w:t>推动养老机构结构化调整</w:t>
      </w:r>
      <w:bookmarkEnd w:id="31"/>
      <w:r>
        <w:rPr>
          <w:rFonts w:ascii="仿宋" w:eastAsia="仿宋" w:hAnsi="仿宋" w:cs="仿宋" w:hint="eastAsia"/>
          <w:sz w:val="32"/>
          <w:szCs w:val="32"/>
        </w:rPr>
        <w:t>，深化公办养老机构改革，优化城乡养老机构床位结构，提高护理型床位占比，到</w:t>
      </w:r>
      <w:r>
        <w:rPr>
          <w:rFonts w:ascii="仿宋" w:eastAsia="仿宋" w:hAnsi="仿宋" w:cs="仿宋" w:hint="eastAsia"/>
          <w:sz w:val="32"/>
          <w:szCs w:val="32"/>
        </w:rPr>
        <w:t>2025</w:t>
      </w:r>
      <w:r>
        <w:rPr>
          <w:rFonts w:ascii="仿宋" w:eastAsia="仿宋" w:hAnsi="仿宋" w:cs="仿宋" w:hint="eastAsia"/>
          <w:sz w:val="32"/>
          <w:szCs w:val="32"/>
        </w:rPr>
        <w:t>年养老机构护理型床位占比不低于</w:t>
      </w:r>
      <w:r>
        <w:rPr>
          <w:rFonts w:ascii="仿宋" w:eastAsia="仿宋" w:hAnsi="仿宋" w:cs="仿宋" w:hint="eastAsia"/>
          <w:sz w:val="32"/>
          <w:szCs w:val="32"/>
        </w:rPr>
        <w:t>60</w:t>
      </w:r>
      <w:r>
        <w:rPr>
          <w:rFonts w:ascii="仿宋" w:eastAsia="仿宋" w:hAnsi="仿宋" w:cs="仿宋" w:hint="eastAsia"/>
          <w:sz w:val="32"/>
          <w:szCs w:val="32"/>
        </w:rPr>
        <w:t>%</w:t>
      </w:r>
      <w:r>
        <w:rPr>
          <w:rFonts w:ascii="仿宋" w:eastAsia="仿宋" w:hAnsi="仿宋" w:cs="仿宋" w:hint="eastAsia"/>
          <w:sz w:val="32"/>
          <w:szCs w:val="32"/>
        </w:rPr>
        <w:t>。</w:t>
      </w:r>
    </w:p>
    <w:p w:rsidR="0008104E" w:rsidRDefault="006905E2">
      <w:pPr>
        <w:spacing w:line="580" w:lineRule="exact"/>
        <w:ind w:firstLineChars="200" w:firstLine="643"/>
        <w:rPr>
          <w:rFonts w:ascii="仿宋" w:eastAsia="仿宋" w:hAnsi="仿宋" w:cs="仿宋"/>
          <w:sz w:val="32"/>
          <w:szCs w:val="32"/>
        </w:rPr>
      </w:pPr>
      <w:bookmarkStart w:id="32" w:name="_Toc29207"/>
      <w:r>
        <w:rPr>
          <w:rFonts w:ascii="仿宋" w:eastAsia="仿宋" w:hAnsi="仿宋" w:cs="仿宋" w:hint="eastAsia"/>
          <w:b/>
          <w:sz w:val="32"/>
          <w:szCs w:val="32"/>
        </w:rPr>
        <w:t>——</w:t>
      </w:r>
      <w:r>
        <w:rPr>
          <w:rFonts w:ascii="仿宋" w:eastAsia="仿宋" w:hAnsi="仿宋" w:cs="仿宋" w:hint="eastAsia"/>
          <w:b/>
          <w:sz w:val="32"/>
          <w:szCs w:val="32"/>
        </w:rPr>
        <w:t>推动</w:t>
      </w:r>
      <w:r>
        <w:rPr>
          <w:rFonts w:ascii="仿宋" w:eastAsia="仿宋" w:hAnsi="仿宋" w:cs="仿宋" w:hint="eastAsia"/>
          <w:b/>
          <w:sz w:val="32"/>
          <w:szCs w:val="32"/>
        </w:rPr>
        <w:t>医养康养</w:t>
      </w:r>
      <w:bookmarkEnd w:id="32"/>
      <w:r>
        <w:rPr>
          <w:rFonts w:ascii="仿宋" w:eastAsia="仿宋" w:hAnsi="仿宋" w:cs="仿宋" w:hint="eastAsia"/>
          <w:b/>
          <w:sz w:val="32"/>
          <w:szCs w:val="32"/>
        </w:rPr>
        <w:t>多元化发展。</w:t>
      </w:r>
      <w:r>
        <w:rPr>
          <w:rFonts w:ascii="仿宋" w:eastAsia="仿宋" w:hAnsi="仿宋" w:cs="仿宋" w:hint="eastAsia"/>
          <w:sz w:val="32"/>
          <w:szCs w:val="32"/>
        </w:rPr>
        <w:t>支持有条件的养老机构申请开办康复医院、护理院、安宁疗护、卫生室等机构。建立健全养老机构与医疗卫生机构合作机制，推动医疗卫生机构为养老机构开通就诊绿色通道。</w:t>
      </w:r>
      <w:r>
        <w:rPr>
          <w:rFonts w:ascii="仿宋" w:eastAsia="仿宋" w:hAnsi="仿宋" w:cs="仿宋" w:hint="eastAsia"/>
          <w:bCs/>
          <w:sz w:val="32"/>
          <w:szCs w:val="32"/>
        </w:rPr>
        <w:t>依托丹东市“</w:t>
      </w:r>
      <w:r>
        <w:rPr>
          <w:rFonts w:ascii="仿宋" w:eastAsia="仿宋" w:hAnsi="仿宋" w:cs="仿宋" w:hint="eastAsia"/>
          <w:bCs/>
          <w:sz w:val="32"/>
          <w:szCs w:val="32"/>
        </w:rPr>
        <w:t>互联网</w:t>
      </w:r>
      <w:r>
        <w:rPr>
          <w:rFonts w:ascii="仿宋" w:eastAsia="仿宋" w:hAnsi="仿宋" w:cs="仿宋" w:hint="eastAsia"/>
          <w:bCs/>
          <w:sz w:val="32"/>
          <w:szCs w:val="32"/>
        </w:rPr>
        <w:t>+</w:t>
      </w:r>
      <w:r>
        <w:rPr>
          <w:rFonts w:ascii="仿宋" w:eastAsia="仿宋" w:hAnsi="仿宋" w:cs="仿宋" w:hint="eastAsia"/>
          <w:bCs/>
          <w:sz w:val="32"/>
          <w:szCs w:val="32"/>
        </w:rPr>
        <w:t>智慧医疗”项目，打造乡镇联网的智慧医疗体系。鼓励引导社会资本发展中高端养老市场，</w:t>
      </w:r>
      <w:r>
        <w:rPr>
          <w:rFonts w:ascii="仿宋" w:eastAsia="仿宋" w:hAnsi="仿宋" w:cs="仿宋" w:hint="eastAsia"/>
          <w:sz w:val="32"/>
          <w:szCs w:val="32"/>
        </w:rPr>
        <w:t>发展健康养老产业示范区等多元化养老产业集聚区，着力推动形成康复辅具研发生产、旅游、医疗、配餐、康养人才培养等“养老</w:t>
      </w:r>
      <w:r>
        <w:rPr>
          <w:rFonts w:ascii="仿宋" w:eastAsia="仿宋" w:hAnsi="仿宋" w:cs="仿宋" w:hint="eastAsia"/>
          <w:sz w:val="32"/>
          <w:szCs w:val="32"/>
        </w:rPr>
        <w:t>+</w:t>
      </w:r>
      <w:r>
        <w:rPr>
          <w:rFonts w:ascii="仿宋" w:eastAsia="仿宋" w:hAnsi="仿宋" w:cs="仿宋" w:hint="eastAsia"/>
          <w:sz w:val="32"/>
          <w:szCs w:val="32"/>
        </w:rPr>
        <w:t>”产业格局，延展康养产业链条，丰富康养产业内涵。</w:t>
      </w:r>
    </w:p>
    <w:p w:rsidR="0008104E" w:rsidRDefault="006905E2">
      <w:pPr>
        <w:spacing w:line="580" w:lineRule="exact"/>
        <w:ind w:firstLineChars="200" w:firstLine="643"/>
        <w:rPr>
          <w:rFonts w:eastAsia="仿宋_GB2312"/>
          <w:sz w:val="32"/>
          <w:szCs w:val="32"/>
        </w:rPr>
      </w:pPr>
      <w:r>
        <w:rPr>
          <w:rFonts w:ascii="仿宋" w:eastAsia="仿宋" w:hAnsi="仿宋" w:cs="仿宋" w:hint="eastAsia"/>
          <w:b/>
          <w:sz w:val="32"/>
          <w:szCs w:val="32"/>
        </w:rPr>
        <w:t>——</w:t>
      </w:r>
      <w:r>
        <w:rPr>
          <w:rFonts w:ascii="仿宋" w:eastAsia="仿宋" w:hAnsi="仿宋" w:cs="仿宋" w:hint="eastAsia"/>
          <w:b/>
          <w:sz w:val="32"/>
          <w:szCs w:val="32"/>
        </w:rPr>
        <w:t>加快</w:t>
      </w:r>
      <w:r>
        <w:rPr>
          <w:rFonts w:ascii="仿宋" w:eastAsia="仿宋" w:hAnsi="仿宋" w:cs="仿宋" w:hint="eastAsia"/>
          <w:b/>
          <w:sz w:val="32"/>
          <w:szCs w:val="32"/>
        </w:rPr>
        <w:t>发展智慧养老产业。</w:t>
      </w:r>
      <w:r>
        <w:rPr>
          <w:rFonts w:ascii="仿宋" w:eastAsia="仿宋" w:hAnsi="仿宋" w:cs="仿宋" w:hint="eastAsia"/>
          <w:sz w:val="32"/>
          <w:szCs w:val="32"/>
        </w:rPr>
        <w:t>提高医疗信息化服务水平，促进人工智能、大数据、云计算、物联网等新一代信息技术和智能产品在养老服务领域的应用。利用</w:t>
      </w:r>
      <w:r>
        <w:rPr>
          <w:rFonts w:ascii="仿宋" w:eastAsia="仿宋" w:hAnsi="仿宋" w:cs="仿宋" w:hint="eastAsia"/>
          <w:sz w:val="32"/>
          <w:szCs w:val="32"/>
        </w:rPr>
        <w:t>“丹东市全域智慧养老云服务平台”</w:t>
      </w:r>
      <w:r>
        <w:rPr>
          <w:rFonts w:ascii="仿宋" w:eastAsia="仿宋" w:hAnsi="仿宋" w:cs="仿宋" w:hint="eastAsia"/>
          <w:sz w:val="32"/>
          <w:szCs w:val="32"/>
        </w:rPr>
        <w:t>等信息系统，对老年人衣、食、住、</w:t>
      </w:r>
      <w:r>
        <w:rPr>
          <w:rFonts w:ascii="仿宋" w:eastAsia="仿宋" w:hAnsi="仿宋" w:cs="仿宋" w:hint="eastAsia"/>
          <w:sz w:val="32"/>
          <w:szCs w:val="32"/>
        </w:rPr>
        <w:lastRenderedPageBreak/>
        <w:t>行、医、娱等各方面需求进行全面的搜集和分析，无缝对接养老</w:t>
      </w:r>
      <w:r>
        <w:rPr>
          <w:rFonts w:ascii="仿宋" w:eastAsia="仿宋" w:hAnsi="仿宋" w:cs="仿宋" w:hint="eastAsia"/>
          <w:sz w:val="32"/>
          <w:szCs w:val="32"/>
        </w:rPr>
        <w:t>服务机构、专业服务商及用户</w:t>
      </w:r>
      <w:r>
        <w:rPr>
          <w:rFonts w:ascii="仿宋" w:eastAsia="仿宋" w:hAnsi="仿宋" w:cs="仿宋" w:hint="eastAsia"/>
          <w:sz w:val="32"/>
          <w:szCs w:val="32"/>
        </w:rPr>
        <w:t>，</w:t>
      </w:r>
      <w:r>
        <w:rPr>
          <w:rFonts w:ascii="仿宋" w:eastAsia="仿宋" w:hAnsi="仿宋" w:cs="仿宋" w:hint="eastAsia"/>
          <w:sz w:val="32"/>
          <w:szCs w:val="32"/>
        </w:rPr>
        <w:t>实现养老服务机构精准化监管。鼓励引导各类养老服务机构依托新兴技术手段，推广互联网、物联网、远程智能安防等技术，实现</w:t>
      </w:r>
      <w:r>
        <w:rPr>
          <w:rFonts w:ascii="仿宋" w:eastAsia="仿宋" w:hAnsi="仿宋" w:cs="仿宋" w:hint="eastAsia"/>
          <w:sz w:val="32"/>
          <w:szCs w:val="32"/>
        </w:rPr>
        <w:t>24</w:t>
      </w:r>
      <w:r>
        <w:rPr>
          <w:rFonts w:ascii="仿宋" w:eastAsia="仿宋" w:hAnsi="仿宋" w:cs="仿宋" w:hint="eastAsia"/>
          <w:sz w:val="32"/>
          <w:szCs w:val="32"/>
        </w:rPr>
        <w:t>小时安全自动值守，提</w:t>
      </w:r>
      <w:r>
        <w:rPr>
          <w:rFonts w:eastAsia="仿宋_GB2312"/>
          <w:sz w:val="32"/>
          <w:szCs w:val="32"/>
        </w:rPr>
        <w:t>升照护服务效率。</w:t>
      </w:r>
    </w:p>
    <w:tbl>
      <w:tblPr>
        <w:tblStyle w:val="ac"/>
        <w:tblpPr w:leftFromText="180" w:rightFromText="180" w:vertAnchor="text" w:horzAnchor="page" w:tblpX="2088" w:tblpY="400"/>
        <w:tblOverlap w:val="never"/>
        <w:tblW w:w="8272" w:type="dxa"/>
        <w:tblLayout w:type="fixed"/>
        <w:tblLook w:val="04A0"/>
      </w:tblPr>
      <w:tblGrid>
        <w:gridCol w:w="8272"/>
      </w:tblGrid>
      <w:tr w:rsidR="0008104E">
        <w:tc>
          <w:tcPr>
            <w:tcW w:w="8272" w:type="dxa"/>
          </w:tcPr>
          <w:p w:rsidR="0008104E" w:rsidRDefault="006905E2">
            <w:pPr>
              <w:spacing w:line="460" w:lineRule="exact"/>
              <w:ind w:firstLineChars="200" w:firstLine="480"/>
              <w:jc w:val="center"/>
              <w:textAlignment w:val="baseline"/>
              <w:rPr>
                <w:rFonts w:ascii="黑体" w:eastAsia="黑体" w:hAnsi="黑体"/>
                <w:sz w:val="24"/>
              </w:rPr>
            </w:pPr>
            <w:r>
              <w:rPr>
                <w:rFonts w:ascii="黑体" w:eastAsia="黑体" w:hAnsi="黑体" w:cs="黑体" w:hint="eastAsia"/>
                <w:sz w:val="24"/>
              </w:rPr>
              <w:t>专栏</w:t>
            </w:r>
            <w:r>
              <w:rPr>
                <w:rFonts w:ascii="黑体" w:eastAsia="黑体" w:hAnsi="黑体" w:cs="黑体" w:hint="eastAsia"/>
                <w:sz w:val="24"/>
              </w:rPr>
              <w:t>8</w:t>
            </w:r>
            <w:r>
              <w:rPr>
                <w:rFonts w:ascii="黑体" w:eastAsia="黑体" w:hAnsi="黑体" w:cs="黑体" w:hint="eastAsia"/>
                <w:sz w:val="24"/>
              </w:rPr>
              <w:t>：</w:t>
            </w:r>
            <w:r>
              <w:rPr>
                <w:rFonts w:ascii="黑体" w:eastAsia="黑体" w:hAnsi="黑体" w:cs="黑体" w:hint="eastAsia"/>
                <w:sz w:val="24"/>
              </w:rPr>
              <w:t xml:space="preserve"> </w:t>
            </w:r>
            <w:r>
              <w:rPr>
                <w:rFonts w:ascii="黑体" w:eastAsia="黑体" w:hAnsi="黑体" w:cs="黑体" w:hint="eastAsia"/>
                <w:sz w:val="24"/>
              </w:rPr>
              <w:t>打造医疗康养服务体系</w:t>
            </w:r>
          </w:p>
        </w:tc>
      </w:tr>
      <w:tr w:rsidR="0008104E">
        <w:tc>
          <w:tcPr>
            <w:tcW w:w="8272" w:type="dxa"/>
          </w:tcPr>
          <w:p w:rsidR="0008104E" w:rsidRDefault="006905E2">
            <w:pPr>
              <w:spacing w:line="360" w:lineRule="exact"/>
              <w:ind w:firstLineChars="200" w:firstLine="482"/>
              <w:textAlignment w:val="baseline"/>
              <w:rPr>
                <w:rFonts w:ascii="仿宋" w:eastAsia="仿宋" w:hAnsi="仿宋" w:cs="仿宋"/>
                <w:sz w:val="24"/>
              </w:rPr>
            </w:pPr>
            <w:r>
              <w:rPr>
                <w:rFonts w:ascii="仿宋" w:eastAsia="仿宋" w:hAnsi="仿宋" w:cs="仿宋" w:hint="eastAsia"/>
                <w:b/>
                <w:bCs/>
                <w:sz w:val="24"/>
              </w:rPr>
              <w:t>打造集养老、医疗、休闲等多位一体的综合性服务体系。</w:t>
            </w:r>
            <w:r>
              <w:rPr>
                <w:rFonts w:ascii="仿宋" w:eastAsia="仿宋" w:hAnsi="仿宋" w:cs="仿宋" w:hint="eastAsia"/>
                <w:sz w:val="24"/>
              </w:rPr>
              <w:t>加快推进凤城东软凤凰医养健康产业园、椅圈北黄海温泉小镇、刘家河温泉小镇等项目。支持社会资本发展国际高端医疗康复中心，推动宽甸县以“森林氧吧”为旗帜打造森林康养生态基地，推动五龙背、东汤、北井子等地打造温泉养生康养基地</w:t>
            </w:r>
            <w:r>
              <w:rPr>
                <w:rFonts w:ascii="仿宋" w:eastAsia="仿宋" w:hAnsi="仿宋" w:cs="仿宋" w:hint="eastAsia"/>
                <w:sz w:val="24"/>
              </w:rPr>
              <w:t>。</w:t>
            </w:r>
          </w:p>
          <w:p w:rsidR="0008104E" w:rsidRDefault="006905E2">
            <w:pPr>
              <w:spacing w:line="360" w:lineRule="exact"/>
              <w:ind w:firstLineChars="200" w:firstLine="482"/>
              <w:textAlignment w:val="baseline"/>
              <w:rPr>
                <w:rFonts w:ascii="仿宋" w:eastAsia="仿宋" w:hAnsi="仿宋" w:cs="仿宋"/>
                <w:sz w:val="24"/>
              </w:rPr>
            </w:pPr>
            <w:r>
              <w:rPr>
                <w:rFonts w:ascii="仿宋" w:eastAsia="仿宋" w:hAnsi="仿宋" w:cs="仿宋" w:hint="eastAsia"/>
                <w:b/>
                <w:bCs/>
                <w:sz w:val="24"/>
              </w:rPr>
              <w:t>建设特色化康养基地。</w:t>
            </w:r>
            <w:r>
              <w:rPr>
                <w:rFonts w:ascii="仿宋" w:eastAsia="仿宋" w:hAnsi="仿宋" w:cs="仿宋" w:hint="eastAsia"/>
                <w:sz w:val="24"/>
              </w:rPr>
              <w:t>围绕海岛风情、边境风光、温泉小镇、浪漫民俗、多彩旅游、红色传承、农业观光休闲等主题，打造一批康养产业特色区，建设一批医疗康养示范项目。</w:t>
            </w:r>
          </w:p>
          <w:p w:rsidR="0008104E" w:rsidRDefault="006905E2">
            <w:pPr>
              <w:spacing w:line="360" w:lineRule="exact"/>
              <w:ind w:firstLineChars="200" w:firstLine="482"/>
              <w:textAlignment w:val="baseline"/>
              <w:rPr>
                <w:rFonts w:ascii="仿宋" w:eastAsia="仿宋" w:hAnsi="仿宋" w:cs="仿宋"/>
                <w:sz w:val="24"/>
              </w:rPr>
            </w:pPr>
            <w:r>
              <w:rPr>
                <w:rFonts w:ascii="仿宋" w:eastAsia="仿宋" w:hAnsi="仿宋" w:cs="仿宋" w:hint="eastAsia"/>
                <w:b/>
                <w:bCs/>
                <w:sz w:val="24"/>
              </w:rPr>
              <w:t>区域中心城市周边，引进国内外尖端的医疗技术。</w:t>
            </w:r>
            <w:r>
              <w:rPr>
                <w:rFonts w:ascii="仿宋" w:eastAsia="仿宋" w:hAnsi="仿宋" w:cs="仿宋" w:hint="eastAsia"/>
                <w:sz w:val="24"/>
              </w:rPr>
              <w:t>依照“健康</w:t>
            </w:r>
            <w:r>
              <w:rPr>
                <w:rFonts w:ascii="仿宋" w:eastAsia="仿宋" w:hAnsi="仿宋" w:cs="仿宋" w:hint="eastAsia"/>
                <w:sz w:val="24"/>
              </w:rPr>
              <w:t>+</w:t>
            </w:r>
            <w:r>
              <w:rPr>
                <w:rFonts w:ascii="仿宋" w:eastAsia="仿宋" w:hAnsi="仿宋" w:cs="仿宋" w:hint="eastAsia"/>
                <w:sz w:val="24"/>
              </w:rPr>
              <w:t>”模型，发展一批康复护理和健康保健项目，打造“医、养、健、游、食”大健康全产业链，使健康、养生、养老资源得以延伸，同时打造医疗、康复、护理、养老为一体的国际综合医院、护理学校，医药研发中心。</w:t>
            </w:r>
          </w:p>
          <w:p w:rsidR="0008104E" w:rsidRDefault="006905E2">
            <w:pPr>
              <w:spacing w:line="360" w:lineRule="exact"/>
              <w:ind w:firstLineChars="200" w:firstLine="482"/>
              <w:textAlignment w:val="baseline"/>
              <w:rPr>
                <w:rFonts w:ascii="仿宋" w:eastAsia="仿宋" w:hAnsi="仿宋" w:cs="仿宋"/>
                <w:sz w:val="24"/>
              </w:rPr>
            </w:pPr>
            <w:r>
              <w:rPr>
                <w:rFonts w:ascii="仿宋" w:eastAsia="仿宋" w:hAnsi="仿宋" w:cs="仿宋" w:hint="eastAsia"/>
                <w:b/>
                <w:bCs/>
                <w:sz w:val="24"/>
              </w:rPr>
              <w:t>发展“候鸟式”养老产业。</w:t>
            </w:r>
            <w:r>
              <w:rPr>
                <w:rFonts w:ascii="仿宋" w:eastAsia="仿宋" w:hAnsi="仿宋" w:cs="仿宋" w:hint="eastAsia"/>
                <w:sz w:val="24"/>
              </w:rPr>
              <w:t>充分挖掘康养生态潜力和价值，南北联手打造国内避暑避寒康养品牌，形成南北结合的一站式、“候鸟式”疗养养老模</w:t>
            </w:r>
            <w:r>
              <w:rPr>
                <w:rFonts w:ascii="仿宋" w:eastAsia="仿宋" w:hAnsi="仿宋" w:cs="仿宋" w:hint="eastAsia"/>
                <w:sz w:val="24"/>
              </w:rPr>
              <w:t>式。</w:t>
            </w:r>
          </w:p>
          <w:p w:rsidR="0008104E" w:rsidRDefault="006905E2">
            <w:pPr>
              <w:pStyle w:val="a0"/>
              <w:spacing w:line="360" w:lineRule="exact"/>
              <w:ind w:firstLineChars="200" w:firstLine="482"/>
              <w:rPr>
                <w:rFonts w:ascii="等线" w:eastAsia="仿宋_GB2312" w:hAnsi="等线"/>
                <w:bCs/>
                <w:sz w:val="24"/>
                <w:szCs w:val="24"/>
              </w:rPr>
            </w:pPr>
            <w:r>
              <w:rPr>
                <w:rFonts w:ascii="仿宋" w:eastAsia="仿宋" w:hAnsi="仿宋" w:cs="仿宋" w:hint="eastAsia"/>
                <w:b/>
                <w:bCs/>
                <w:sz w:val="24"/>
                <w:szCs w:val="24"/>
              </w:rPr>
              <w:t>构建“</w:t>
            </w:r>
            <w:r>
              <w:rPr>
                <w:rFonts w:ascii="仿宋" w:eastAsia="仿宋" w:hAnsi="仿宋" w:cs="仿宋" w:hint="eastAsia"/>
                <w:b/>
                <w:bCs/>
                <w:sz w:val="24"/>
                <w:szCs w:val="24"/>
              </w:rPr>
              <w:t>1+5+X</w:t>
            </w:r>
            <w:r>
              <w:rPr>
                <w:rFonts w:ascii="仿宋" w:eastAsia="仿宋" w:hAnsi="仿宋" w:cs="仿宋" w:hint="eastAsia"/>
                <w:b/>
                <w:bCs/>
                <w:sz w:val="24"/>
                <w:szCs w:val="24"/>
              </w:rPr>
              <w:t>”医疗康养产业体系。</w:t>
            </w: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”指医疗康养的核心定位——医养结合的大健康服务；“</w:t>
            </w:r>
            <w:r>
              <w:rPr>
                <w:rFonts w:ascii="仿宋" w:eastAsia="仿宋" w:hAnsi="仿宋" w:cs="仿宋" w:hint="eastAsia"/>
                <w:sz w:val="24"/>
                <w:szCs w:val="24"/>
              </w:rPr>
              <w:t>5</w:t>
            </w:r>
            <w:r>
              <w:rPr>
                <w:rFonts w:ascii="仿宋" w:eastAsia="仿宋" w:hAnsi="仿宋" w:cs="仿宋" w:hint="eastAsia"/>
                <w:sz w:val="24"/>
                <w:szCs w:val="24"/>
              </w:rPr>
              <w:t>”指医疗康养的五大核心业态——温泉养生、森林养生、滨海养生、医药和食疗养生、冬季运动健康养生；“</w:t>
            </w:r>
            <w:r>
              <w:rPr>
                <w:rFonts w:ascii="仿宋" w:eastAsia="仿宋" w:hAnsi="仿宋" w:cs="仿宋" w:hint="eastAsia"/>
                <w:sz w:val="24"/>
                <w:szCs w:val="24"/>
              </w:rPr>
              <w:t>X</w:t>
            </w:r>
            <w:r>
              <w:rPr>
                <w:rFonts w:ascii="仿宋" w:eastAsia="仿宋" w:hAnsi="仿宋" w:cs="仿宋" w:hint="eastAsia"/>
                <w:sz w:val="24"/>
                <w:szCs w:val="24"/>
              </w:rPr>
              <w:t>”指配套融合产业——文化、体育、通用航空、教育、地产、金融、保险、科技等。构造可持续可循环的医疗康养产业体系，形成以康养为核心、多产业联动的康养业态。</w:t>
            </w:r>
          </w:p>
        </w:tc>
      </w:tr>
    </w:tbl>
    <w:p w:rsidR="0008104E" w:rsidRDefault="006905E2">
      <w:pPr>
        <w:pStyle w:val="2"/>
        <w:spacing w:before="0" w:after="0" w:line="580" w:lineRule="exact"/>
        <w:ind w:firstLineChars="200" w:firstLine="643"/>
        <w:textAlignment w:val="baseline"/>
        <w:rPr>
          <w:rFonts w:ascii="Times New Roman" w:eastAsia="楷体" w:hAnsi="Times New Roman"/>
          <w:lang w:val="zh-TW"/>
        </w:rPr>
      </w:pPr>
      <w:bookmarkStart w:id="33" w:name="_Toc96035141"/>
      <w:r>
        <w:rPr>
          <w:rFonts w:ascii="Times New Roman" w:eastAsia="楷体" w:hAnsi="Times New Roman" w:hint="eastAsia"/>
          <w:lang w:val="zh-TW"/>
        </w:rPr>
        <w:t>四</w:t>
      </w:r>
      <w:r>
        <w:rPr>
          <w:rFonts w:ascii="Times New Roman" w:eastAsia="楷体" w:hAnsi="Times New Roman"/>
          <w:lang w:val="zh-TW"/>
        </w:rPr>
        <w:t>、房地产业</w:t>
      </w:r>
      <w:bookmarkEnd w:id="33"/>
    </w:p>
    <w:p w:rsidR="0008104E" w:rsidRDefault="006905E2">
      <w:pPr>
        <w:spacing w:line="58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坚持“房子是用来住的、不是用来炒”的定位，落实“一城一策”要求，有效增加保障性住房供给，有序发展商业地产，大力发展产业地产，培育发展智慧地产，加强房地产市场监管</w:t>
      </w:r>
      <w:r>
        <w:rPr>
          <w:rFonts w:ascii="仿宋" w:eastAsia="仿宋" w:hAnsi="仿宋" w:cs="仿宋" w:hint="eastAsia"/>
          <w:sz w:val="32"/>
          <w:szCs w:val="32"/>
        </w:rPr>
        <w:t>，</w:t>
      </w:r>
      <w:r>
        <w:rPr>
          <w:rFonts w:ascii="仿宋" w:eastAsia="仿宋" w:hAnsi="仿宋" w:cs="仿宋" w:hint="eastAsia"/>
          <w:sz w:val="32"/>
          <w:szCs w:val="32"/>
        </w:rPr>
        <w:t>促进房地产与实体经济均衡发展。</w:t>
      </w:r>
    </w:p>
    <w:p w:rsidR="0008104E" w:rsidRDefault="006905E2">
      <w:pPr>
        <w:pStyle w:val="a0"/>
        <w:spacing w:line="580" w:lineRule="exact"/>
        <w:ind w:firstLineChars="200" w:firstLine="643"/>
        <w:rPr>
          <w:rFonts w:ascii="仿宋" w:eastAsia="仿宋" w:hAnsi="仿宋" w:cs="仿宋"/>
          <w:sz w:val="32"/>
          <w:szCs w:val="32"/>
        </w:rPr>
      </w:pPr>
      <w:r>
        <w:rPr>
          <w:rFonts w:ascii="仿宋" w:eastAsia="仿宋" w:hAnsi="仿宋" w:cs="仿宋" w:hint="eastAsia"/>
          <w:b/>
          <w:sz w:val="32"/>
          <w:szCs w:val="32"/>
        </w:rPr>
        <w:t>——健全住房供应和保障体系。</w:t>
      </w:r>
      <w:r>
        <w:rPr>
          <w:rFonts w:ascii="仿宋" w:eastAsia="仿宋" w:hAnsi="仿宋" w:cs="仿宋" w:hint="eastAsia"/>
          <w:sz w:val="32"/>
          <w:szCs w:val="32"/>
        </w:rPr>
        <w:t>加快建立多主体供给、</w:t>
      </w:r>
      <w:r>
        <w:rPr>
          <w:rFonts w:ascii="仿宋" w:eastAsia="仿宋" w:hAnsi="仿宋" w:cs="仿宋" w:hint="eastAsia"/>
          <w:sz w:val="32"/>
          <w:szCs w:val="32"/>
        </w:rPr>
        <w:lastRenderedPageBreak/>
        <w:t>多渠道保障、租购并举的住房制度，让人民住有所居、职住平衡。大力发展市场化商品住房、市场化租赁住房，满足居民多层次居住需求和旅游租赁住房需求。加大公共租赁住房保障力度，增加租赁住房有效供应。探索利用集体建设用地和企事业单位自有闲置土地建设租赁住房，支持将非住宅房屋改建为保</w:t>
      </w:r>
      <w:r>
        <w:rPr>
          <w:rFonts w:ascii="仿宋" w:eastAsia="仿宋" w:hAnsi="仿宋" w:cs="仿宋" w:hint="eastAsia"/>
          <w:sz w:val="32"/>
          <w:szCs w:val="32"/>
        </w:rPr>
        <w:t>障性租赁住房。结合城镇化进程和产业布局发展，精准施策，进一步推动存量房、闲置房盘活。</w:t>
      </w:r>
    </w:p>
    <w:p w:rsidR="0008104E" w:rsidRDefault="006905E2">
      <w:pPr>
        <w:spacing w:line="580" w:lineRule="exact"/>
        <w:ind w:firstLineChars="200" w:firstLine="643"/>
        <w:textAlignment w:val="baseline"/>
        <w:rPr>
          <w:rFonts w:ascii="仿宋" w:eastAsia="仿宋" w:hAnsi="仿宋" w:cs="仿宋"/>
          <w:sz w:val="32"/>
          <w:szCs w:val="32"/>
        </w:rPr>
      </w:pPr>
      <w:r>
        <w:rPr>
          <w:rFonts w:ascii="仿宋" w:eastAsia="仿宋" w:hAnsi="仿宋" w:cs="仿宋" w:hint="eastAsia"/>
          <w:b/>
          <w:sz w:val="32"/>
          <w:szCs w:val="32"/>
        </w:rPr>
        <w:t>——推进城市更新。</w:t>
      </w:r>
      <w:r>
        <w:rPr>
          <w:rFonts w:ascii="仿宋" w:eastAsia="仿宋" w:hAnsi="仿宋" w:cs="仿宋" w:hint="eastAsia"/>
          <w:sz w:val="32"/>
          <w:szCs w:val="32"/>
        </w:rPr>
        <w:t>加强老旧小区综合整治，提升小区基础设施建设水平，改善小区环境设施，加快推动既有多层住房加装电梯，推进住宅小区美丽家园建设，多策并举改善市民居住品质。加强老城区历史风貌保护，坚持“拆、改、留、修”并举，对历史街区、名人故居、老工业厂房等实施保护、保留、修缮和改造，实现街区建筑综合利用。完善房地产开发土地供应制度，优化土地供应结构，促进新建商品住房与二手住房、租赁住房协调发展，实现房地产市场需求与供给基本平衡</w:t>
      </w:r>
      <w:r>
        <w:rPr>
          <w:rFonts w:ascii="仿宋" w:eastAsia="仿宋" w:hAnsi="仿宋" w:cs="仿宋" w:hint="eastAsia"/>
          <w:sz w:val="32"/>
          <w:szCs w:val="32"/>
        </w:rPr>
        <w:t>。</w:t>
      </w:r>
    </w:p>
    <w:p w:rsidR="0008104E" w:rsidRDefault="006905E2">
      <w:pPr>
        <w:spacing w:line="580" w:lineRule="exact"/>
        <w:ind w:firstLineChars="200" w:firstLine="643"/>
        <w:textAlignment w:val="baseline"/>
        <w:rPr>
          <w:rFonts w:eastAsia="仿宋_GB2312"/>
          <w:sz w:val="32"/>
          <w:szCs w:val="32"/>
        </w:rPr>
      </w:pPr>
      <w:r>
        <w:rPr>
          <w:rFonts w:ascii="仿宋" w:eastAsia="仿宋" w:hAnsi="仿宋" w:cs="仿宋" w:hint="eastAsia"/>
          <w:b/>
          <w:sz w:val="32"/>
          <w:szCs w:val="32"/>
        </w:rPr>
        <w:t>——推动</w:t>
      </w:r>
      <w:r>
        <w:rPr>
          <w:rFonts w:ascii="仿宋" w:eastAsia="仿宋" w:hAnsi="仿宋" w:cs="仿宋" w:hint="eastAsia"/>
          <w:b/>
          <w:sz w:val="32"/>
          <w:szCs w:val="32"/>
        </w:rPr>
        <w:t>产业</w:t>
      </w:r>
      <w:r>
        <w:rPr>
          <w:rFonts w:ascii="仿宋" w:eastAsia="仿宋" w:hAnsi="仿宋" w:cs="仿宋" w:hint="eastAsia"/>
          <w:b/>
          <w:sz w:val="32"/>
          <w:szCs w:val="32"/>
        </w:rPr>
        <w:t>地产</w:t>
      </w:r>
      <w:r>
        <w:rPr>
          <w:rFonts w:ascii="仿宋" w:eastAsia="仿宋" w:hAnsi="仿宋" w:cs="仿宋" w:hint="eastAsia"/>
          <w:b/>
          <w:sz w:val="32"/>
          <w:szCs w:val="32"/>
        </w:rPr>
        <w:t>与相关</w:t>
      </w:r>
      <w:r>
        <w:rPr>
          <w:rFonts w:ascii="仿宋" w:eastAsia="仿宋" w:hAnsi="仿宋" w:cs="仿宋" w:hint="eastAsia"/>
          <w:b/>
          <w:sz w:val="32"/>
          <w:szCs w:val="32"/>
        </w:rPr>
        <w:t>服务业发展。</w:t>
      </w:r>
      <w:r>
        <w:rPr>
          <w:rFonts w:ascii="仿宋" w:eastAsia="仿宋" w:hAnsi="仿宋" w:cs="仿宋" w:hint="eastAsia"/>
          <w:sz w:val="32"/>
          <w:szCs w:val="32"/>
        </w:rPr>
        <w:t>积极发展商旅地产，大力发展商业街区、主题公园、高端酒店等</w:t>
      </w:r>
      <w:r>
        <w:rPr>
          <w:rFonts w:ascii="仿宋" w:eastAsia="仿宋" w:hAnsi="仿宋" w:cs="仿宋" w:hint="eastAsia"/>
          <w:sz w:val="32"/>
          <w:szCs w:val="32"/>
        </w:rPr>
        <w:t>产业</w:t>
      </w:r>
      <w:r>
        <w:rPr>
          <w:rFonts w:ascii="仿宋" w:eastAsia="仿宋" w:hAnsi="仿宋" w:cs="仿宋" w:hint="eastAsia"/>
          <w:sz w:val="32"/>
          <w:szCs w:val="32"/>
        </w:rPr>
        <w:t>地产项目，支持文商旅资源与地产有机融合</w:t>
      </w:r>
      <w:r>
        <w:rPr>
          <w:rFonts w:ascii="仿宋" w:eastAsia="仿宋" w:hAnsi="仿宋" w:cs="仿宋" w:hint="eastAsia"/>
          <w:sz w:val="32"/>
          <w:szCs w:val="32"/>
        </w:rPr>
        <w:t>。</w:t>
      </w:r>
      <w:r>
        <w:rPr>
          <w:rFonts w:ascii="仿宋" w:eastAsia="仿宋" w:hAnsi="仿宋" w:cs="仿宋" w:hint="eastAsia"/>
          <w:sz w:val="32"/>
          <w:szCs w:val="32"/>
        </w:rPr>
        <w:t>鼓励发展养老地产，促进以医疗服务、休闲健身、养生养老等产业为核心的养老健康地产发展。支持房地产企业与专业医疗机构合作，鼓励新建小区和原有小区配建养老服务设施。大力发展科创地产，建设多层次多样化的创业创客平台。</w:t>
      </w:r>
      <w:r>
        <w:rPr>
          <w:rFonts w:ascii="仿宋" w:eastAsia="仿宋" w:hAnsi="仿宋" w:cs="仿宋" w:hint="eastAsia"/>
          <w:sz w:val="32"/>
          <w:szCs w:val="32"/>
        </w:rPr>
        <w:t>加快建设智慧社区，</w:t>
      </w:r>
      <w:r>
        <w:rPr>
          <w:rFonts w:ascii="仿宋" w:eastAsia="仿宋" w:hAnsi="仿宋" w:cs="仿宋" w:hint="eastAsia"/>
          <w:sz w:val="32"/>
          <w:szCs w:val="32"/>
        </w:rPr>
        <w:lastRenderedPageBreak/>
        <w:t>创建“安全、舒适、便捷”的社区生活新模式。建设智慧楼宇，打造绿色、智能、共享的办公空间。</w:t>
      </w:r>
      <w:r>
        <w:rPr>
          <w:rFonts w:ascii="仿宋" w:eastAsia="仿宋" w:hAnsi="仿宋" w:cs="仿宋" w:hint="eastAsia"/>
          <w:sz w:val="32"/>
          <w:szCs w:val="32"/>
        </w:rPr>
        <w:t>壮大房地产服务业，扩大规划设计、物业管理、装修装潢等服务规模</w:t>
      </w:r>
      <w:r>
        <w:rPr>
          <w:rFonts w:ascii="仿宋" w:eastAsia="仿宋" w:hAnsi="仿宋" w:cs="仿宋" w:hint="eastAsia"/>
          <w:sz w:val="32"/>
          <w:szCs w:val="32"/>
        </w:rPr>
        <w:t>，规范房地产估价、经纪、咨询、营销策划等中介服务。</w:t>
      </w:r>
    </w:p>
    <w:p w:rsidR="0008104E" w:rsidRDefault="006905E2">
      <w:pPr>
        <w:pStyle w:val="2"/>
        <w:spacing w:before="0" w:after="0" w:line="580" w:lineRule="exact"/>
        <w:ind w:firstLineChars="200" w:firstLine="643"/>
        <w:textAlignment w:val="baseline"/>
        <w:rPr>
          <w:rFonts w:ascii="Times New Roman" w:eastAsia="楷体" w:hAnsi="Times New Roman"/>
          <w:lang w:val="zh-TW"/>
        </w:rPr>
      </w:pPr>
      <w:bookmarkStart w:id="34" w:name="_Toc96035142"/>
      <w:r>
        <w:rPr>
          <w:rFonts w:ascii="Times New Roman" w:eastAsia="楷体" w:hAnsi="Times New Roman" w:hint="eastAsia"/>
          <w:lang w:val="zh-TW"/>
        </w:rPr>
        <w:t>五、文化</w:t>
      </w:r>
      <w:r>
        <w:rPr>
          <w:rFonts w:ascii="Times New Roman" w:eastAsia="楷体" w:hAnsi="Times New Roman" w:hint="eastAsia"/>
        </w:rPr>
        <w:t>产</w:t>
      </w:r>
      <w:r>
        <w:rPr>
          <w:rFonts w:ascii="Times New Roman" w:eastAsia="楷体" w:hAnsi="Times New Roman" w:hint="eastAsia"/>
          <w:lang w:val="zh-TW"/>
        </w:rPr>
        <w:t>业</w:t>
      </w:r>
      <w:bookmarkEnd w:id="34"/>
    </w:p>
    <w:p w:rsidR="0008104E" w:rsidRDefault="006905E2">
      <w:pPr>
        <w:pStyle w:val="24"/>
        <w:spacing w:line="580" w:lineRule="exact"/>
        <w:ind w:firstLine="640"/>
        <w:rPr>
          <w:rFonts w:ascii="仿宋" w:eastAsia="仿宋" w:hAnsi="仿宋" w:cs="仿宋"/>
          <w:sz w:val="32"/>
          <w:szCs w:val="32"/>
        </w:rPr>
      </w:pPr>
      <w:r>
        <w:rPr>
          <w:rFonts w:ascii="仿宋" w:eastAsia="仿宋" w:hAnsi="仿宋" w:cs="仿宋" w:hint="eastAsia"/>
          <w:sz w:val="32"/>
          <w:szCs w:val="32"/>
        </w:rPr>
        <w:t>推广辽东文化，传承历史文脉，以文化赋予文创灵魂，以文创承载文化内涵。发挥特有的</w:t>
      </w:r>
      <w:r>
        <w:rPr>
          <w:rFonts w:ascii="仿宋" w:eastAsia="仿宋" w:hAnsi="仿宋" w:cs="仿宋" w:hint="eastAsia"/>
          <w:sz w:val="32"/>
          <w:szCs w:val="32"/>
        </w:rPr>
        <w:t>红色文化、</w:t>
      </w:r>
      <w:r>
        <w:rPr>
          <w:rFonts w:ascii="仿宋" w:eastAsia="仿宋" w:hAnsi="仿宋" w:cs="仿宋" w:hint="eastAsia"/>
          <w:sz w:val="32"/>
          <w:szCs w:val="32"/>
        </w:rPr>
        <w:t>边境文化、历史文化等资源优势，推动文化产业与旅游、数字、制造、传媒、农业等产业深度融合，加大</w:t>
      </w:r>
      <w:r>
        <w:rPr>
          <w:rFonts w:ascii="仿宋" w:eastAsia="仿宋" w:hAnsi="仿宋" w:cs="仿宋" w:hint="eastAsia"/>
          <w:sz w:val="32"/>
          <w:szCs w:val="32"/>
        </w:rPr>
        <w:t>“</w:t>
      </w:r>
      <w:r>
        <w:rPr>
          <w:rFonts w:ascii="仿宋" w:eastAsia="仿宋" w:hAnsi="仿宋" w:cs="仿宋" w:hint="eastAsia"/>
          <w:sz w:val="32"/>
          <w:szCs w:val="32"/>
        </w:rPr>
        <w:t>书香丹东</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影视丹东</w:t>
      </w:r>
      <w:r>
        <w:rPr>
          <w:rFonts w:ascii="仿宋" w:eastAsia="仿宋" w:hAnsi="仿宋" w:cs="仿宋" w:hint="eastAsia"/>
          <w:sz w:val="32"/>
          <w:szCs w:val="32"/>
        </w:rPr>
        <w:t>”</w:t>
      </w:r>
      <w:r>
        <w:rPr>
          <w:rFonts w:ascii="仿宋" w:eastAsia="仿宋" w:hAnsi="仿宋" w:cs="仿宋" w:hint="eastAsia"/>
          <w:sz w:val="32"/>
          <w:szCs w:val="32"/>
        </w:rPr>
        <w:t>建设，将丹东建设成为</w:t>
      </w:r>
      <w:r>
        <w:rPr>
          <w:rFonts w:ascii="仿宋" w:eastAsia="仿宋" w:hAnsi="仿宋" w:cs="仿宋" w:hint="eastAsia"/>
          <w:sz w:val="32"/>
          <w:szCs w:val="32"/>
        </w:rPr>
        <w:t>全国闻名的抗美援朝</w:t>
      </w:r>
      <w:r>
        <w:rPr>
          <w:rFonts w:ascii="仿宋" w:eastAsia="仿宋" w:hAnsi="仿宋" w:cs="仿宋" w:hint="eastAsia"/>
          <w:sz w:val="32"/>
          <w:szCs w:val="32"/>
        </w:rPr>
        <w:t>红色文化中心。</w:t>
      </w:r>
    </w:p>
    <w:p w:rsidR="0008104E" w:rsidRDefault="006905E2" w:rsidP="006739CB">
      <w:pPr>
        <w:pStyle w:val="24"/>
        <w:spacing w:line="580" w:lineRule="exact"/>
        <w:ind w:firstLine="643"/>
        <w:rPr>
          <w:rFonts w:ascii="仿宋" w:eastAsia="仿宋" w:hAnsi="仿宋" w:cs="仿宋"/>
          <w:sz w:val="32"/>
          <w:szCs w:val="32"/>
        </w:rPr>
      </w:pPr>
      <w:r>
        <w:rPr>
          <w:rFonts w:ascii="仿宋" w:eastAsia="仿宋" w:hAnsi="仿宋" w:cs="仿宋" w:hint="eastAsia"/>
          <w:b/>
          <w:sz w:val="32"/>
          <w:szCs w:val="32"/>
        </w:rPr>
        <w:t>——优化升级文化产业结构。</w:t>
      </w:r>
      <w:r>
        <w:rPr>
          <w:rFonts w:ascii="Times New Roman" w:eastAsia="仿宋_GB2312" w:hAnsi="Times New Roman"/>
          <w:sz w:val="32"/>
          <w:szCs w:val="32"/>
        </w:rPr>
        <w:t>推进文化产业供给侧结构性改革，完善文化市场准入制度，形成统一开放、诚信守法、监管有力的现代文化市场体系。健全产权、版权、技术等要素市场，发展演出娱乐、动漫游戏、工艺美术等文化产品市场。</w:t>
      </w:r>
      <w:r>
        <w:rPr>
          <w:rFonts w:ascii="仿宋" w:eastAsia="仿宋" w:hAnsi="仿宋" w:cs="仿宋" w:hint="eastAsia"/>
          <w:sz w:val="32"/>
          <w:szCs w:val="32"/>
        </w:rPr>
        <w:t>加快发展文化创意设计、数字文化服务、移动多媒体、网络文化等新型文化业态。推动演艺娱乐、文化旅游、广告等传统文化产业结构调整、转型升级。加快文化产业数字化，培育一批具有核心竞争力的骨干文化企业和文化产业示范基地。</w:t>
      </w:r>
    </w:p>
    <w:p w:rsidR="0008104E" w:rsidRDefault="006905E2">
      <w:pPr>
        <w:spacing w:line="580" w:lineRule="exact"/>
        <w:ind w:firstLineChars="200" w:firstLine="643"/>
        <w:textAlignment w:val="baseline"/>
        <w:rPr>
          <w:rFonts w:ascii="仿宋" w:eastAsia="仿宋" w:hAnsi="仿宋" w:cs="仿宋"/>
          <w:bCs/>
          <w:sz w:val="32"/>
          <w:szCs w:val="32"/>
        </w:rPr>
      </w:pPr>
      <w:r>
        <w:rPr>
          <w:rFonts w:ascii="仿宋" w:eastAsia="仿宋" w:hAnsi="仿宋" w:cs="仿宋" w:hint="eastAsia"/>
          <w:b/>
          <w:sz w:val="32"/>
          <w:szCs w:val="32"/>
        </w:rPr>
        <w:t>——</w:t>
      </w:r>
      <w:r>
        <w:rPr>
          <w:rFonts w:ascii="仿宋" w:eastAsia="仿宋" w:hAnsi="仿宋" w:cs="仿宋" w:hint="eastAsia"/>
          <w:b/>
          <w:sz w:val="32"/>
          <w:szCs w:val="32"/>
        </w:rPr>
        <w:t>促进</w:t>
      </w:r>
      <w:r>
        <w:rPr>
          <w:rFonts w:ascii="仿宋" w:eastAsia="仿宋" w:hAnsi="仿宋" w:cs="仿宋" w:hint="eastAsia"/>
          <w:b/>
          <w:sz w:val="32"/>
          <w:szCs w:val="32"/>
        </w:rPr>
        <w:t>文</w:t>
      </w:r>
      <w:r>
        <w:rPr>
          <w:rFonts w:ascii="仿宋" w:eastAsia="仿宋" w:hAnsi="仿宋" w:cs="仿宋" w:hint="eastAsia"/>
          <w:b/>
          <w:sz w:val="32"/>
          <w:szCs w:val="32"/>
        </w:rPr>
        <w:t>创</w:t>
      </w:r>
      <w:r>
        <w:rPr>
          <w:rFonts w:ascii="仿宋" w:eastAsia="仿宋" w:hAnsi="仿宋" w:cs="仿宋" w:hint="eastAsia"/>
          <w:b/>
          <w:sz w:val="32"/>
          <w:szCs w:val="32"/>
        </w:rPr>
        <w:t>产业与相关产业融合发展。</w:t>
      </w:r>
      <w:r>
        <w:rPr>
          <w:rFonts w:ascii="仿宋" w:eastAsia="仿宋" w:hAnsi="仿宋" w:cs="仿宋" w:hint="eastAsia"/>
          <w:bCs/>
          <w:sz w:val="32"/>
          <w:szCs w:val="32"/>
        </w:rPr>
        <w:t>推动“</w:t>
      </w:r>
      <w:r>
        <w:rPr>
          <w:rFonts w:ascii="仿宋" w:eastAsia="仿宋" w:hAnsi="仿宋" w:cs="仿宋" w:hint="eastAsia"/>
          <w:bCs/>
          <w:sz w:val="32"/>
          <w:szCs w:val="32"/>
        </w:rPr>
        <w:t>文创</w:t>
      </w:r>
      <w:r>
        <w:rPr>
          <w:rFonts w:ascii="仿宋" w:eastAsia="仿宋" w:hAnsi="仿宋" w:cs="仿宋" w:hint="eastAsia"/>
          <w:bCs/>
          <w:sz w:val="32"/>
          <w:szCs w:val="32"/>
        </w:rPr>
        <w:t>+</w:t>
      </w:r>
      <w:r>
        <w:rPr>
          <w:rFonts w:ascii="仿宋" w:eastAsia="仿宋" w:hAnsi="仿宋" w:cs="仿宋" w:hint="eastAsia"/>
          <w:bCs/>
          <w:sz w:val="32"/>
          <w:szCs w:val="32"/>
        </w:rPr>
        <w:t>科技</w:t>
      </w:r>
      <w:r>
        <w:rPr>
          <w:rFonts w:ascii="仿宋" w:eastAsia="仿宋" w:hAnsi="仿宋" w:cs="仿宋" w:hint="eastAsia"/>
          <w:bCs/>
          <w:sz w:val="32"/>
          <w:szCs w:val="32"/>
        </w:rPr>
        <w:t>”</w:t>
      </w:r>
      <w:r>
        <w:rPr>
          <w:rFonts w:ascii="仿宋" w:eastAsia="仿宋" w:hAnsi="仿宋" w:cs="仿宋" w:hint="eastAsia"/>
          <w:bCs/>
          <w:sz w:val="32"/>
          <w:szCs w:val="32"/>
        </w:rPr>
        <w:t>深度融合，</w:t>
      </w:r>
      <w:r>
        <w:rPr>
          <w:rFonts w:ascii="仿宋" w:eastAsia="仿宋" w:hAnsi="仿宋" w:cs="仿宋" w:hint="eastAsia"/>
          <w:sz w:val="32"/>
          <w:szCs w:val="32"/>
        </w:rPr>
        <w:t>聚焦</w:t>
      </w:r>
      <w:r>
        <w:rPr>
          <w:rFonts w:ascii="仿宋" w:eastAsia="仿宋" w:hAnsi="仿宋" w:cs="仿宋" w:hint="eastAsia"/>
          <w:sz w:val="32"/>
          <w:szCs w:val="32"/>
        </w:rPr>
        <w:t>产品设计、影视数媒、动漫游戏、非遗传承等业态发展</w:t>
      </w:r>
      <w:r>
        <w:rPr>
          <w:rFonts w:ascii="仿宋" w:eastAsia="仿宋" w:hAnsi="仿宋" w:cs="仿宋" w:hint="eastAsia"/>
          <w:sz w:val="32"/>
          <w:szCs w:val="32"/>
        </w:rPr>
        <w:t>。</w:t>
      </w:r>
      <w:r>
        <w:rPr>
          <w:rFonts w:ascii="仿宋" w:eastAsia="仿宋" w:hAnsi="仿宋" w:cs="仿宋" w:hint="eastAsia"/>
          <w:sz w:val="32"/>
          <w:szCs w:val="32"/>
        </w:rPr>
        <w:t>推动文化创意和设计服装与装备制造业、消费品工业对接，支持文博文创设计全链条发展。</w:t>
      </w:r>
      <w:r>
        <w:rPr>
          <w:rFonts w:ascii="仿宋" w:eastAsia="仿宋" w:hAnsi="仿宋" w:cs="仿宋" w:hint="eastAsia"/>
          <w:bCs/>
          <w:sz w:val="32"/>
          <w:szCs w:val="32"/>
        </w:rPr>
        <w:t>发展</w:t>
      </w:r>
      <w:r>
        <w:rPr>
          <w:rFonts w:ascii="仿宋" w:eastAsia="仿宋" w:hAnsi="仿宋" w:cs="仿宋" w:hint="eastAsia"/>
          <w:bCs/>
          <w:sz w:val="32"/>
          <w:szCs w:val="32"/>
        </w:rPr>
        <w:lastRenderedPageBreak/>
        <w:t>“文</w:t>
      </w:r>
      <w:r>
        <w:rPr>
          <w:rFonts w:ascii="仿宋" w:eastAsia="仿宋" w:hAnsi="仿宋" w:cs="仿宋" w:hint="eastAsia"/>
          <w:bCs/>
          <w:sz w:val="32"/>
          <w:szCs w:val="32"/>
        </w:rPr>
        <w:t>创</w:t>
      </w:r>
      <w:r>
        <w:rPr>
          <w:rFonts w:ascii="仿宋" w:eastAsia="仿宋" w:hAnsi="仿宋" w:cs="仿宋" w:hint="eastAsia"/>
          <w:bCs/>
          <w:sz w:val="32"/>
          <w:szCs w:val="32"/>
        </w:rPr>
        <w:t>+</w:t>
      </w:r>
      <w:r>
        <w:rPr>
          <w:rFonts w:ascii="仿宋" w:eastAsia="仿宋" w:hAnsi="仿宋" w:cs="仿宋" w:hint="eastAsia"/>
          <w:bCs/>
          <w:sz w:val="32"/>
          <w:szCs w:val="32"/>
        </w:rPr>
        <w:t>金融”新型业态</w:t>
      </w:r>
      <w:r>
        <w:rPr>
          <w:rFonts w:ascii="仿宋" w:eastAsia="仿宋" w:hAnsi="仿宋" w:cs="仿宋" w:hint="eastAsia"/>
          <w:bCs/>
          <w:sz w:val="32"/>
          <w:szCs w:val="32"/>
        </w:rPr>
        <w:t>，</w:t>
      </w:r>
      <w:r>
        <w:rPr>
          <w:rFonts w:ascii="仿宋" w:eastAsia="仿宋" w:hAnsi="仿宋" w:cs="仿宋" w:hint="eastAsia"/>
          <w:bCs/>
          <w:sz w:val="32"/>
          <w:szCs w:val="32"/>
        </w:rPr>
        <w:t>鼓励商业银行开发支持文化产业发展的信贷产品。</w:t>
      </w:r>
      <w:r>
        <w:rPr>
          <w:rFonts w:ascii="仿宋" w:eastAsia="仿宋" w:hAnsi="仿宋" w:cs="仿宋" w:hint="eastAsia"/>
          <w:bCs/>
          <w:sz w:val="32"/>
          <w:szCs w:val="32"/>
        </w:rPr>
        <w:t>重点推动“</w:t>
      </w:r>
      <w:r>
        <w:rPr>
          <w:rFonts w:ascii="仿宋" w:eastAsia="仿宋" w:hAnsi="仿宋" w:cs="仿宋" w:hint="eastAsia"/>
          <w:bCs/>
          <w:sz w:val="32"/>
          <w:szCs w:val="32"/>
        </w:rPr>
        <w:t>文创</w:t>
      </w:r>
      <w:r>
        <w:rPr>
          <w:rFonts w:ascii="仿宋" w:eastAsia="仿宋" w:hAnsi="仿宋" w:cs="仿宋" w:hint="eastAsia"/>
          <w:bCs/>
          <w:sz w:val="32"/>
          <w:szCs w:val="32"/>
        </w:rPr>
        <w:t>+</w:t>
      </w:r>
      <w:r>
        <w:rPr>
          <w:rFonts w:ascii="仿宋" w:eastAsia="仿宋" w:hAnsi="仿宋" w:cs="仿宋" w:hint="eastAsia"/>
          <w:bCs/>
          <w:sz w:val="32"/>
          <w:szCs w:val="32"/>
        </w:rPr>
        <w:t>旅游</w:t>
      </w:r>
      <w:r>
        <w:rPr>
          <w:rFonts w:ascii="仿宋" w:eastAsia="仿宋" w:hAnsi="仿宋" w:cs="仿宋" w:hint="eastAsia"/>
          <w:bCs/>
          <w:sz w:val="32"/>
          <w:szCs w:val="32"/>
        </w:rPr>
        <w:t>”</w:t>
      </w:r>
      <w:r>
        <w:rPr>
          <w:rFonts w:ascii="仿宋" w:eastAsia="仿宋" w:hAnsi="仿宋" w:cs="仿宋" w:hint="eastAsia"/>
          <w:bCs/>
          <w:sz w:val="32"/>
          <w:szCs w:val="32"/>
        </w:rPr>
        <w:t>融合发展</w:t>
      </w:r>
      <w:r>
        <w:rPr>
          <w:rFonts w:ascii="仿宋" w:eastAsia="仿宋" w:hAnsi="仿宋" w:cs="仿宋" w:hint="eastAsia"/>
          <w:bCs/>
          <w:sz w:val="32"/>
          <w:szCs w:val="32"/>
        </w:rPr>
        <w:t>，</w:t>
      </w:r>
      <w:r>
        <w:rPr>
          <w:rFonts w:ascii="仿宋" w:eastAsia="仿宋" w:hAnsi="仿宋" w:cs="仿宋" w:hint="eastAsia"/>
          <w:bCs/>
          <w:sz w:val="32"/>
          <w:szCs w:val="32"/>
        </w:rPr>
        <w:t>建设</w:t>
      </w:r>
      <w:r>
        <w:rPr>
          <w:rFonts w:ascii="仿宋" w:eastAsia="仿宋" w:hAnsi="仿宋" w:cs="仿宋" w:hint="eastAsia"/>
          <w:bCs/>
          <w:sz w:val="32"/>
          <w:szCs w:val="32"/>
        </w:rPr>
        <w:t>5G</w:t>
      </w:r>
      <w:r>
        <w:rPr>
          <w:rFonts w:ascii="仿宋" w:eastAsia="仿宋" w:hAnsi="仿宋" w:cs="仿宋" w:hint="eastAsia"/>
          <w:bCs/>
          <w:sz w:val="32"/>
          <w:szCs w:val="32"/>
        </w:rPr>
        <w:t>智慧文旅、数字孪生景区，推出数字文旅地图，实施文旅精品线路建设与品牌推广计划，创新民俗演艺、特色节庆等传统活动形式，优化旅游文创产品设计。</w:t>
      </w:r>
      <w:r>
        <w:rPr>
          <w:rFonts w:ascii="仿宋" w:eastAsia="仿宋" w:hAnsi="仿宋" w:cs="仿宋" w:hint="eastAsia"/>
          <w:bCs/>
          <w:sz w:val="32"/>
          <w:szCs w:val="32"/>
        </w:rPr>
        <w:t>培育“文创</w:t>
      </w:r>
      <w:r>
        <w:rPr>
          <w:rFonts w:ascii="仿宋" w:eastAsia="仿宋" w:hAnsi="仿宋" w:cs="仿宋" w:hint="eastAsia"/>
          <w:bCs/>
          <w:sz w:val="32"/>
          <w:szCs w:val="32"/>
        </w:rPr>
        <w:t>+</w:t>
      </w:r>
      <w:r>
        <w:rPr>
          <w:rFonts w:ascii="仿宋" w:eastAsia="仿宋" w:hAnsi="仿宋" w:cs="仿宋" w:hint="eastAsia"/>
          <w:bCs/>
          <w:sz w:val="32"/>
          <w:szCs w:val="32"/>
        </w:rPr>
        <w:t>教育</w:t>
      </w:r>
      <w:r>
        <w:rPr>
          <w:rFonts w:ascii="仿宋" w:eastAsia="仿宋" w:hAnsi="仿宋" w:cs="仿宋" w:hint="eastAsia"/>
          <w:bCs/>
          <w:sz w:val="32"/>
          <w:szCs w:val="32"/>
        </w:rPr>
        <w:t>”，</w:t>
      </w:r>
      <w:r>
        <w:rPr>
          <w:rFonts w:ascii="仿宋" w:eastAsia="仿宋" w:hAnsi="仿宋" w:cs="仿宋" w:hint="eastAsia"/>
          <w:bCs/>
          <w:sz w:val="32"/>
          <w:szCs w:val="32"/>
        </w:rPr>
        <w:t>加大研学旅行、实践营地、特色课程等教育服务产品开发力度</w:t>
      </w:r>
      <w:r>
        <w:rPr>
          <w:rFonts w:ascii="仿宋" w:eastAsia="仿宋" w:hAnsi="仿宋" w:cs="仿宋" w:hint="eastAsia"/>
          <w:bCs/>
          <w:sz w:val="32"/>
          <w:szCs w:val="32"/>
        </w:rPr>
        <w:t>。</w:t>
      </w:r>
    </w:p>
    <w:p w:rsidR="0008104E" w:rsidRDefault="006905E2">
      <w:pPr>
        <w:spacing w:line="580" w:lineRule="exact"/>
        <w:ind w:firstLineChars="200" w:firstLine="643"/>
        <w:textAlignment w:val="baseline"/>
        <w:rPr>
          <w:rFonts w:ascii="仿宋" w:eastAsia="仿宋" w:hAnsi="仿宋" w:cs="仿宋"/>
          <w:sz w:val="32"/>
          <w:szCs w:val="32"/>
        </w:rPr>
      </w:pPr>
      <w:r>
        <w:rPr>
          <w:rFonts w:ascii="仿宋" w:eastAsia="仿宋" w:hAnsi="仿宋" w:cs="仿宋" w:hint="eastAsia"/>
          <w:b/>
          <w:sz w:val="32"/>
          <w:szCs w:val="32"/>
        </w:rPr>
        <w:t>——加强文化创意载体建设。</w:t>
      </w:r>
      <w:r>
        <w:rPr>
          <w:rFonts w:ascii="仿宋" w:eastAsia="仿宋" w:hAnsi="仿宋" w:cs="仿宋" w:hint="eastAsia"/>
          <w:sz w:val="32"/>
          <w:szCs w:val="32"/>
        </w:rPr>
        <w:t>立足特色文化资源，发展一批文化创意产业园区、特色街区、文化特色小镇、文化特色村落和文化特色街区。深入挖掘农耕文化、民俗文化、传统村落、传统建筑等资源，打造各具特色的文化小镇和村落。充分利用具有历史文化特色的城市古街古巷，集聚优质文化产品和文化体验项目打造百年老街，重点建设七经街、大孤山百年老街，恢复重建浪头老街，打造区域文化消费的重要地标。发展数字艺术展陈，提高博物馆、图书馆、美术馆、文化馆等场馆的智能化水平和交互体验应用，推动数字创意与文化旅游、乡村记忆、特色小镇建设相结合，打造数字艺术展示品牌活动。</w:t>
      </w:r>
    </w:p>
    <w:p w:rsidR="0008104E" w:rsidRDefault="0008104E">
      <w:pPr>
        <w:pStyle w:val="a0"/>
        <w:rPr>
          <w:rFonts w:ascii="仿宋" w:eastAsia="仿宋" w:hAnsi="仿宋" w:cs="仿宋"/>
          <w:sz w:val="32"/>
          <w:szCs w:val="32"/>
        </w:rPr>
      </w:pPr>
    </w:p>
    <w:p w:rsidR="0008104E" w:rsidRDefault="0008104E">
      <w:pPr>
        <w:pStyle w:val="a0"/>
        <w:rPr>
          <w:rFonts w:ascii="仿宋" w:eastAsia="仿宋" w:hAnsi="仿宋" w:cs="仿宋"/>
          <w:sz w:val="32"/>
          <w:szCs w:val="32"/>
        </w:rPr>
      </w:pPr>
    </w:p>
    <w:p w:rsidR="0008104E" w:rsidRDefault="0008104E">
      <w:pPr>
        <w:pStyle w:val="a0"/>
        <w:rPr>
          <w:rFonts w:ascii="仿宋" w:eastAsia="仿宋" w:hAnsi="仿宋" w:cs="仿宋"/>
          <w:sz w:val="32"/>
          <w:szCs w:val="32"/>
        </w:rPr>
      </w:pPr>
    </w:p>
    <w:p w:rsidR="0008104E" w:rsidRDefault="0008104E">
      <w:pPr>
        <w:pStyle w:val="a0"/>
        <w:rPr>
          <w:rFonts w:ascii="仿宋" w:eastAsia="仿宋" w:hAnsi="仿宋" w:cs="仿宋"/>
          <w:sz w:val="32"/>
          <w:szCs w:val="32"/>
        </w:rPr>
      </w:pPr>
    </w:p>
    <w:p w:rsidR="0008104E" w:rsidRDefault="0008104E">
      <w:pPr>
        <w:pStyle w:val="a0"/>
        <w:rPr>
          <w:rFonts w:ascii="仿宋" w:eastAsia="仿宋" w:hAnsi="仿宋" w:cs="仿宋"/>
          <w:sz w:val="32"/>
          <w:szCs w:val="32"/>
        </w:rPr>
      </w:pPr>
    </w:p>
    <w:p w:rsidR="0008104E" w:rsidRDefault="0008104E">
      <w:pPr>
        <w:pStyle w:val="a0"/>
        <w:rPr>
          <w:rFonts w:ascii="仿宋" w:eastAsia="仿宋" w:hAnsi="仿宋" w:cs="仿宋"/>
          <w:sz w:val="32"/>
          <w:szCs w:val="32"/>
        </w:rPr>
      </w:pPr>
    </w:p>
    <w:p w:rsidR="0008104E" w:rsidRDefault="0008104E">
      <w:pPr>
        <w:pStyle w:val="a0"/>
        <w:rPr>
          <w:rFonts w:ascii="仿宋" w:eastAsia="仿宋" w:hAnsi="仿宋" w:cs="仿宋"/>
          <w:sz w:val="32"/>
          <w:szCs w:val="32"/>
        </w:rPr>
      </w:pPr>
    </w:p>
    <w:p w:rsidR="0008104E" w:rsidRDefault="0008104E">
      <w:pPr>
        <w:pStyle w:val="a0"/>
      </w:pPr>
    </w:p>
    <w:tbl>
      <w:tblPr>
        <w:tblStyle w:val="ac"/>
        <w:tblW w:w="8272" w:type="dxa"/>
        <w:tblInd w:w="250" w:type="dxa"/>
        <w:tblLayout w:type="fixed"/>
        <w:tblLook w:val="04A0"/>
      </w:tblPr>
      <w:tblGrid>
        <w:gridCol w:w="8272"/>
      </w:tblGrid>
      <w:tr w:rsidR="0008104E">
        <w:tc>
          <w:tcPr>
            <w:tcW w:w="8272" w:type="dxa"/>
          </w:tcPr>
          <w:p w:rsidR="0008104E" w:rsidRDefault="006905E2">
            <w:pPr>
              <w:spacing w:line="360" w:lineRule="exact"/>
              <w:ind w:firstLineChars="200" w:firstLine="480"/>
              <w:jc w:val="center"/>
              <w:textAlignment w:val="baseline"/>
              <w:rPr>
                <w:rFonts w:ascii="黑体" w:eastAsia="黑体" w:hAnsi="黑体"/>
                <w:sz w:val="24"/>
              </w:rPr>
            </w:pPr>
            <w:r>
              <w:rPr>
                <w:rFonts w:ascii="黑体" w:eastAsia="黑体" w:hAnsi="黑体"/>
                <w:sz w:val="24"/>
              </w:rPr>
              <w:lastRenderedPageBreak/>
              <w:t>专栏</w:t>
            </w:r>
            <w:r>
              <w:rPr>
                <w:rFonts w:ascii="黑体" w:eastAsia="黑体" w:hAnsi="黑体" w:hint="eastAsia"/>
                <w:sz w:val="24"/>
              </w:rPr>
              <w:t>9</w:t>
            </w:r>
            <w:r>
              <w:rPr>
                <w:rFonts w:ascii="黑体" w:eastAsia="黑体" w:hAnsi="黑体" w:hint="eastAsia"/>
                <w:sz w:val="24"/>
              </w:rPr>
              <w:t>：“</w:t>
            </w:r>
            <w:r>
              <w:rPr>
                <w:rFonts w:ascii="黑体" w:eastAsia="黑体" w:hAnsi="黑体"/>
                <w:sz w:val="24"/>
              </w:rPr>
              <w:t>文化</w:t>
            </w:r>
            <w:r>
              <w:rPr>
                <w:rFonts w:ascii="黑体" w:eastAsia="黑体" w:hAnsi="黑体" w:hint="eastAsia"/>
                <w:sz w:val="24"/>
              </w:rPr>
              <w:t>创意</w:t>
            </w:r>
            <w:r>
              <w:rPr>
                <w:rFonts w:ascii="黑体" w:eastAsia="黑体" w:hAnsi="黑体" w:hint="eastAsia"/>
                <w:sz w:val="24"/>
              </w:rPr>
              <w:t>+</w:t>
            </w:r>
            <w:r>
              <w:rPr>
                <w:rFonts w:ascii="黑体" w:eastAsia="黑体" w:hAnsi="黑体" w:hint="eastAsia"/>
                <w:sz w:val="24"/>
              </w:rPr>
              <w:t>”产业融合发展领域</w:t>
            </w:r>
          </w:p>
        </w:tc>
      </w:tr>
      <w:tr w:rsidR="0008104E">
        <w:tc>
          <w:tcPr>
            <w:tcW w:w="8272" w:type="dxa"/>
          </w:tcPr>
          <w:p w:rsidR="0008104E" w:rsidRDefault="006905E2">
            <w:pPr>
              <w:spacing w:line="360" w:lineRule="exact"/>
              <w:ind w:firstLineChars="200" w:firstLine="482"/>
              <w:textAlignment w:val="baseline"/>
              <w:rPr>
                <w:rFonts w:ascii="仿宋" w:eastAsia="仿宋" w:hAnsi="仿宋" w:cs="仿宋"/>
                <w:sz w:val="24"/>
              </w:rPr>
            </w:pPr>
            <w:r>
              <w:rPr>
                <w:rFonts w:ascii="仿宋" w:eastAsia="仿宋" w:hAnsi="仿宋" w:cs="仿宋" w:hint="eastAsia"/>
                <w:b/>
                <w:sz w:val="24"/>
              </w:rPr>
              <w:t>红色文化。</w:t>
            </w:r>
            <w:r>
              <w:rPr>
                <w:rFonts w:ascii="仿宋" w:eastAsia="仿宋" w:hAnsi="仿宋" w:cs="仿宋" w:hint="eastAsia"/>
                <w:sz w:val="24"/>
              </w:rPr>
              <w:t>以抗美援朝纪念馆和鸭绿江断桥为核心，深入挖掘抗日战争、解放战争和抗美援朝战争红色文化内涵，发展红色教育培训、红色文化演艺、红色主题购物等产业，重点推动</w:t>
            </w:r>
            <w:r>
              <w:rPr>
                <w:rFonts w:ascii="仿宋" w:eastAsia="仿宋" w:hAnsi="仿宋" w:cs="仿宋" w:hint="eastAsia"/>
                <w:bCs/>
                <w:sz w:val="24"/>
              </w:rPr>
              <w:t>振兴区红色旅游基地、</w:t>
            </w:r>
            <w:r>
              <w:rPr>
                <w:rFonts w:ascii="仿宋" w:eastAsia="仿宋" w:hAnsi="仿宋" w:cs="仿宋" w:hint="eastAsia"/>
                <w:sz w:val="24"/>
              </w:rPr>
              <w:t>宽甸历史陈列馆、虎山文化产业园等文化创意项目。</w:t>
            </w:r>
          </w:p>
          <w:p w:rsidR="0008104E" w:rsidRDefault="006905E2">
            <w:pPr>
              <w:spacing w:line="360" w:lineRule="exact"/>
              <w:ind w:firstLineChars="200" w:firstLine="482"/>
              <w:textAlignment w:val="baseline"/>
              <w:rPr>
                <w:rFonts w:ascii="仿宋" w:eastAsia="仿宋" w:hAnsi="仿宋" w:cs="仿宋"/>
                <w:sz w:val="24"/>
              </w:rPr>
            </w:pPr>
            <w:r>
              <w:rPr>
                <w:rFonts w:ascii="仿宋" w:eastAsia="仿宋" w:hAnsi="仿宋" w:cs="仿宋" w:hint="eastAsia"/>
                <w:b/>
                <w:sz w:val="24"/>
              </w:rPr>
              <w:t>民俗文化。</w:t>
            </w:r>
            <w:r>
              <w:rPr>
                <w:rFonts w:ascii="仿宋" w:eastAsia="仿宋" w:hAnsi="仿宋" w:cs="仿宋" w:hint="eastAsia"/>
                <w:sz w:val="24"/>
              </w:rPr>
              <w:t>以妈祖文化、农耕文化为重点，开展五龙山民俗文化节、太平湾桃花节、九连城萝卜文化节、东港海鲜节、草莓节等具有较大影响力的文化节庆活动。</w:t>
            </w:r>
          </w:p>
          <w:p w:rsidR="0008104E" w:rsidRDefault="006905E2">
            <w:pPr>
              <w:spacing w:line="360" w:lineRule="exact"/>
              <w:ind w:firstLineChars="200" w:firstLine="482"/>
              <w:textAlignment w:val="baseline"/>
              <w:rPr>
                <w:rFonts w:ascii="仿宋" w:eastAsia="仿宋" w:hAnsi="仿宋" w:cs="仿宋"/>
                <w:sz w:val="24"/>
              </w:rPr>
            </w:pPr>
            <w:r>
              <w:rPr>
                <w:rFonts w:ascii="仿宋" w:eastAsia="仿宋" w:hAnsi="仿宋" w:cs="仿宋" w:hint="eastAsia"/>
                <w:b/>
                <w:bCs/>
                <w:sz w:val="24"/>
              </w:rPr>
              <w:t>戍边文化。</w:t>
            </w:r>
            <w:r>
              <w:rPr>
                <w:rFonts w:ascii="仿宋" w:eastAsia="仿宋" w:hAnsi="仿宋" w:cs="仿宋" w:hint="eastAsia"/>
                <w:sz w:val="24"/>
              </w:rPr>
              <w:t>依托长城国家文化公园</w:t>
            </w:r>
            <w:r>
              <w:rPr>
                <w:rFonts w:ascii="仿宋" w:eastAsia="仿宋" w:hAnsi="仿宋" w:cs="仿宋" w:hint="eastAsia"/>
                <w:sz w:val="24"/>
              </w:rPr>
              <w:t xml:space="preserve"> </w:t>
            </w:r>
            <w:r>
              <w:rPr>
                <w:rFonts w:ascii="仿宋" w:eastAsia="仿宋" w:hAnsi="仿宋" w:cs="仿宋" w:hint="eastAsia"/>
                <w:sz w:val="24"/>
              </w:rPr>
              <w:t>（丹东段）</w:t>
            </w:r>
            <w:r>
              <w:rPr>
                <w:rFonts w:ascii="仿宋" w:eastAsia="仿宋" w:hAnsi="仿宋" w:cs="仿宋" w:hint="eastAsia"/>
                <w:sz w:val="24"/>
              </w:rPr>
              <w:t xml:space="preserve"> </w:t>
            </w:r>
            <w:r>
              <w:rPr>
                <w:rFonts w:ascii="仿宋" w:eastAsia="仿宋" w:hAnsi="仿宋" w:cs="仿宋" w:hint="eastAsia"/>
                <w:sz w:val="24"/>
              </w:rPr>
              <w:t>，推进虎山长城、甲午海战纪念馆、孤山特色文化小镇、凤城古城墙修缮等项目建设，传扬历史文化，发展边境旅游。</w:t>
            </w:r>
          </w:p>
          <w:p w:rsidR="0008104E" w:rsidRDefault="006905E2">
            <w:pPr>
              <w:spacing w:line="360" w:lineRule="exact"/>
              <w:ind w:firstLineChars="200" w:firstLine="482"/>
              <w:textAlignment w:val="baseline"/>
              <w:rPr>
                <w:rFonts w:ascii="仿宋" w:eastAsia="仿宋" w:hAnsi="仿宋" w:cs="仿宋"/>
                <w:sz w:val="24"/>
              </w:rPr>
            </w:pPr>
            <w:r>
              <w:rPr>
                <w:rFonts w:ascii="仿宋" w:eastAsia="仿宋" w:hAnsi="仿宋" w:cs="仿宋" w:hint="eastAsia"/>
                <w:b/>
                <w:bCs/>
                <w:sz w:val="24"/>
              </w:rPr>
              <w:t>影视文化。</w:t>
            </w:r>
            <w:r>
              <w:rPr>
                <w:rFonts w:ascii="仿宋" w:eastAsia="仿宋" w:hAnsi="仿宋" w:cs="仿宋" w:hint="eastAsia"/>
                <w:sz w:val="24"/>
              </w:rPr>
              <w:t>加强影视丹东建设，促进影视产业集聚化、规模化和全链化。重点推动大梨树影视基地成为东北著名的影视基地，打造宽甸成为全国知名的抗美援朝红色文化影视基地。</w:t>
            </w:r>
          </w:p>
          <w:p w:rsidR="0008104E" w:rsidRDefault="006905E2">
            <w:pPr>
              <w:spacing w:line="360" w:lineRule="exact"/>
              <w:ind w:firstLineChars="200" w:firstLine="482"/>
              <w:textAlignment w:val="baseline"/>
              <w:rPr>
                <w:rFonts w:ascii="仿宋" w:eastAsia="仿宋" w:hAnsi="仿宋" w:cs="仿宋"/>
                <w:sz w:val="24"/>
              </w:rPr>
            </w:pPr>
            <w:r>
              <w:rPr>
                <w:rFonts w:ascii="仿宋" w:eastAsia="仿宋" w:hAnsi="仿宋" w:cs="仿宋" w:hint="eastAsia"/>
                <w:b/>
                <w:sz w:val="24"/>
              </w:rPr>
              <w:t>冰雪文化。</w:t>
            </w:r>
            <w:r>
              <w:rPr>
                <w:rFonts w:ascii="仿宋" w:eastAsia="仿宋" w:hAnsi="仿宋" w:cs="仿宋" w:hint="eastAsia"/>
                <w:bCs/>
                <w:sz w:val="24"/>
              </w:rPr>
              <w:t>以天桥沟和五龙山滑雪场为重点，植入冰雪文化创意，发扬</w:t>
            </w:r>
            <w:r>
              <w:rPr>
                <w:rFonts w:ascii="仿宋" w:eastAsia="仿宋" w:hAnsi="仿宋" w:cs="仿宋" w:hint="eastAsia"/>
                <w:sz w:val="24"/>
              </w:rPr>
              <w:t>东北抗联红色文化，发展</w:t>
            </w:r>
            <w:r>
              <w:rPr>
                <w:rFonts w:ascii="仿宋" w:eastAsia="仿宋" w:hAnsi="仿宋" w:cs="仿宋" w:hint="eastAsia"/>
                <w:bCs/>
                <w:sz w:val="24"/>
              </w:rPr>
              <w:t>冰雪旅游相关产品，</w:t>
            </w:r>
            <w:r>
              <w:rPr>
                <w:rFonts w:ascii="仿宋" w:eastAsia="仿宋" w:hAnsi="仿宋" w:cs="仿宋" w:hint="eastAsia"/>
                <w:sz w:val="24"/>
              </w:rPr>
              <w:t>推动推进冰雪文化与旅游、体育、教育、时尚等产业协同发展。</w:t>
            </w:r>
          </w:p>
          <w:p w:rsidR="0008104E" w:rsidRDefault="006905E2">
            <w:pPr>
              <w:spacing w:line="360" w:lineRule="exact"/>
              <w:ind w:firstLineChars="200" w:firstLine="482"/>
              <w:textAlignment w:val="baseline"/>
              <w:rPr>
                <w:rFonts w:ascii="仿宋" w:eastAsia="仿宋" w:hAnsi="仿宋" w:cs="仿宋"/>
                <w:sz w:val="24"/>
              </w:rPr>
            </w:pPr>
            <w:r>
              <w:rPr>
                <w:rFonts w:ascii="仿宋" w:eastAsia="仿宋" w:hAnsi="仿宋" w:cs="仿宋" w:hint="eastAsia"/>
                <w:b/>
                <w:sz w:val="24"/>
              </w:rPr>
              <w:t>遗址文化。</w:t>
            </w:r>
            <w:r>
              <w:rPr>
                <w:rFonts w:ascii="仿宋" w:eastAsia="仿宋" w:hAnsi="仿宋" w:cs="仿宋" w:hint="eastAsia"/>
                <w:sz w:val="24"/>
              </w:rPr>
              <w:t>加快推进后洼遗址和前阳洞穴遗址文物保护规划及环境整治工程，实施大孤山古建筑、</w:t>
            </w:r>
            <w:r>
              <w:rPr>
                <w:rFonts w:ascii="仿宋" w:eastAsia="仿宋" w:hAnsi="仿宋" w:cs="仿宋" w:hint="eastAsia"/>
                <w:sz w:val="24"/>
              </w:rPr>
              <w:t>凤凰山山城修缮工程，加强甲午海战、抗日战争、抗美援朝、张闻天故居、任国桢故居等重点文物保护和修复重建。</w:t>
            </w:r>
          </w:p>
          <w:p w:rsidR="0008104E" w:rsidRDefault="006905E2">
            <w:pPr>
              <w:pStyle w:val="a0"/>
              <w:snapToGrid/>
              <w:spacing w:line="360" w:lineRule="exact"/>
              <w:ind w:firstLine="560"/>
              <w:rPr>
                <w:rFonts w:ascii="仿宋" w:eastAsia="仿宋" w:hAnsi="仿宋" w:cs="仿宋"/>
                <w:sz w:val="24"/>
                <w:szCs w:val="24"/>
              </w:rPr>
            </w:pPr>
            <w:r>
              <w:rPr>
                <w:rFonts w:ascii="仿宋" w:eastAsia="仿宋" w:hAnsi="仿宋" w:cs="仿宋" w:hint="eastAsia"/>
                <w:b/>
                <w:sz w:val="24"/>
                <w:szCs w:val="24"/>
              </w:rPr>
              <w:t>非遗文化。</w:t>
            </w:r>
            <w:r>
              <w:rPr>
                <w:rFonts w:ascii="仿宋" w:eastAsia="仿宋" w:hAnsi="仿宋" w:cs="仿宋" w:hint="eastAsia"/>
                <w:sz w:val="24"/>
                <w:szCs w:val="24"/>
              </w:rPr>
              <w:t>加强“非遗”传承、利用和宣传，建立涵盖传承人档案、项目档案、视频编辑等数字化管理系统。做好全市非物质文化遗产的“传帮带”，打造地区非遗品牌。重点建设马家店后洼遗址公园、老石山原始部落项目、孤山历史文化特色小镇。</w:t>
            </w:r>
          </w:p>
          <w:p w:rsidR="0008104E" w:rsidRDefault="006905E2">
            <w:pPr>
              <w:spacing w:line="360" w:lineRule="exact"/>
              <w:ind w:firstLineChars="200" w:firstLine="482"/>
              <w:textAlignment w:val="baseline"/>
              <w:rPr>
                <w:rFonts w:ascii="仿宋" w:eastAsia="仿宋" w:hAnsi="仿宋" w:cs="仿宋"/>
                <w:sz w:val="24"/>
              </w:rPr>
            </w:pPr>
            <w:r>
              <w:rPr>
                <w:rFonts w:ascii="仿宋" w:eastAsia="仿宋" w:hAnsi="仿宋" w:cs="仿宋" w:hint="eastAsia"/>
                <w:b/>
                <w:bCs/>
                <w:sz w:val="24"/>
              </w:rPr>
              <w:t>民族文化。</w:t>
            </w:r>
            <w:r>
              <w:rPr>
                <w:rFonts w:ascii="仿宋" w:eastAsia="仿宋" w:hAnsi="仿宋" w:cs="仿宋" w:hint="eastAsia"/>
                <w:sz w:val="24"/>
              </w:rPr>
              <w:t>依托特色民族文化，打造满家寨、朝鲜乡等特色旅游区，形成以满族文化、朝鲜族文化等为主的人文景观，重点推进合隆满族民俗风情小镇、龙王庙锡伯族民俗风情小镇建设；以高丽街和九纬路特色文</w:t>
            </w:r>
            <w:r>
              <w:rPr>
                <w:rFonts w:ascii="仿宋" w:eastAsia="仿宋" w:hAnsi="仿宋" w:cs="仿宋" w:hint="eastAsia"/>
                <w:sz w:val="24"/>
              </w:rPr>
              <w:t>化街区为载体，打造东北东部最地道、最具影响力的国际化朝鲜族文化特色商业中心和知名文化美食休闲中心。</w:t>
            </w:r>
          </w:p>
          <w:p w:rsidR="0008104E" w:rsidRDefault="006905E2">
            <w:pPr>
              <w:spacing w:line="360" w:lineRule="exact"/>
              <w:ind w:firstLineChars="200" w:firstLine="482"/>
              <w:textAlignment w:val="baseline"/>
              <w:rPr>
                <w:rFonts w:ascii="等线" w:eastAsia="仿宋_GB2312" w:hAnsi="等线"/>
                <w:sz w:val="24"/>
              </w:rPr>
            </w:pPr>
            <w:r>
              <w:rPr>
                <w:rFonts w:ascii="仿宋" w:eastAsia="仿宋" w:hAnsi="仿宋" w:cs="仿宋" w:hint="eastAsia"/>
                <w:b/>
                <w:sz w:val="24"/>
              </w:rPr>
              <w:t>科技文化。</w:t>
            </w:r>
            <w:r>
              <w:rPr>
                <w:rFonts w:ascii="仿宋" w:eastAsia="仿宋" w:hAnsi="仿宋" w:cs="仿宋" w:hint="eastAsia"/>
                <w:sz w:val="24"/>
              </w:rPr>
              <w:t>推动工业、农业特色产品植入文化设计，打造“文化创意</w:t>
            </w:r>
            <w:r>
              <w:rPr>
                <w:rFonts w:ascii="仿宋" w:eastAsia="仿宋" w:hAnsi="仿宋" w:cs="仿宋" w:hint="eastAsia"/>
                <w:sz w:val="24"/>
              </w:rPr>
              <w:t>+</w:t>
            </w:r>
            <w:r>
              <w:rPr>
                <w:rFonts w:ascii="仿宋" w:eastAsia="仿宋" w:hAnsi="仿宋" w:cs="仿宋" w:hint="eastAsia"/>
                <w:sz w:val="24"/>
              </w:rPr>
              <w:t>品牌”“文化创意</w:t>
            </w:r>
            <w:r>
              <w:rPr>
                <w:rFonts w:ascii="仿宋" w:eastAsia="仿宋" w:hAnsi="仿宋" w:cs="仿宋" w:hint="eastAsia"/>
                <w:sz w:val="24"/>
              </w:rPr>
              <w:t>+</w:t>
            </w:r>
            <w:r>
              <w:rPr>
                <w:rFonts w:ascii="仿宋" w:eastAsia="仿宋" w:hAnsi="仿宋" w:cs="仿宋" w:hint="eastAsia"/>
                <w:sz w:val="24"/>
              </w:rPr>
              <w:t>科技”等新业态产业链，培育区域文化品牌。依托云创空间、海创空间等载体，重点发展演艺娱乐业、工艺美术、文化创意、会展、网络信息五大文化产业，促进文化产业集聚。推进图书馆、大剧院尽早投入使用。</w:t>
            </w:r>
          </w:p>
        </w:tc>
      </w:tr>
    </w:tbl>
    <w:p w:rsidR="0008104E" w:rsidRDefault="006905E2">
      <w:pPr>
        <w:pStyle w:val="2"/>
        <w:spacing w:before="0" w:after="0" w:line="580" w:lineRule="exact"/>
        <w:ind w:firstLineChars="200" w:firstLine="643"/>
        <w:textAlignment w:val="baseline"/>
        <w:rPr>
          <w:rFonts w:ascii="Times New Roman" w:eastAsia="楷体" w:hAnsi="Times New Roman"/>
          <w:lang w:val="zh-TW"/>
        </w:rPr>
      </w:pPr>
      <w:bookmarkStart w:id="35" w:name="_Toc96035143"/>
      <w:r>
        <w:rPr>
          <w:rFonts w:ascii="Times New Roman" w:eastAsia="楷体" w:hAnsi="Times New Roman" w:hint="eastAsia"/>
          <w:lang w:val="zh-TW"/>
        </w:rPr>
        <w:t>六、</w:t>
      </w:r>
      <w:r>
        <w:rPr>
          <w:rFonts w:ascii="Times New Roman" w:eastAsia="楷体" w:hAnsi="Times New Roman"/>
          <w:lang w:val="zh-TW"/>
        </w:rPr>
        <w:t>体育</w:t>
      </w:r>
      <w:r>
        <w:rPr>
          <w:rFonts w:ascii="Times New Roman" w:eastAsia="楷体" w:hAnsi="Times New Roman" w:hint="eastAsia"/>
          <w:lang w:val="zh-TW"/>
        </w:rPr>
        <w:t>产</w:t>
      </w:r>
      <w:r>
        <w:rPr>
          <w:rFonts w:ascii="Times New Roman" w:eastAsia="楷体" w:hAnsi="Times New Roman"/>
          <w:lang w:val="zh-TW"/>
        </w:rPr>
        <w:t>业</w:t>
      </w:r>
      <w:bookmarkEnd w:id="35"/>
    </w:p>
    <w:p w:rsidR="0008104E" w:rsidRDefault="006905E2">
      <w:pPr>
        <w:spacing w:line="58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着力激发市场主体参与体育发展活力，全力服务体育强省建设，打造体育强市，形成政府主导有力、社会广泛参与、</w:t>
      </w:r>
      <w:r>
        <w:rPr>
          <w:rFonts w:ascii="仿宋" w:eastAsia="仿宋" w:hAnsi="仿宋" w:cs="仿宋" w:hint="eastAsia"/>
          <w:sz w:val="32"/>
          <w:szCs w:val="32"/>
        </w:rPr>
        <w:lastRenderedPageBreak/>
        <w:t>市场充满活力的开放融合的体育发展新格局，更好满足人民群众对美好体育生活的需要。</w:t>
      </w:r>
    </w:p>
    <w:p w:rsidR="0008104E" w:rsidRDefault="006905E2">
      <w:pPr>
        <w:spacing w:line="580" w:lineRule="exact"/>
        <w:ind w:firstLineChars="200" w:firstLine="643"/>
        <w:rPr>
          <w:rFonts w:ascii="仿宋" w:eastAsia="仿宋" w:hAnsi="仿宋" w:cs="仿宋"/>
          <w:sz w:val="32"/>
          <w:szCs w:val="32"/>
        </w:rPr>
      </w:pPr>
      <w:r>
        <w:rPr>
          <w:rFonts w:ascii="仿宋" w:eastAsia="仿宋" w:hAnsi="仿宋" w:cs="仿宋" w:hint="eastAsia"/>
          <w:b/>
          <w:sz w:val="32"/>
          <w:szCs w:val="32"/>
        </w:rPr>
        <w:t>——培育和引进精品赛事。</w:t>
      </w:r>
      <w:r>
        <w:rPr>
          <w:rFonts w:ascii="仿宋" w:eastAsia="仿宋" w:hAnsi="仿宋" w:cs="仿宋" w:hint="eastAsia"/>
          <w:sz w:val="32"/>
          <w:szCs w:val="32"/>
        </w:rPr>
        <w:t>发挥丹东“篮球城”、“毽球城”优势，着力激发市场主体参与体育发展活力。支持社会力量主办和承办高水平体育赛事，积极创建地方、民间自主品牌体育赛事活动。承接并举办全国女篮甲级联赛、中国三对三篮球联赛辽宁丹东赛区比赛、民间足球争霸赛、全国毽球邀请赛、全国体育舞蹈邀请赛等精品赛事与活动，将丹东国际马拉松赛打造成国</w:t>
      </w:r>
      <w:r>
        <w:rPr>
          <w:rFonts w:ascii="仿宋" w:eastAsia="仿宋" w:hAnsi="仿宋" w:cs="仿宋" w:hint="eastAsia"/>
          <w:sz w:val="32"/>
          <w:szCs w:val="32"/>
        </w:rPr>
        <w:t>际级精品马拉松赛事。借助气候优势和河口水域优势，发展水上运动，做大宽甸皮划艇训练基地。</w:t>
      </w:r>
    </w:p>
    <w:p w:rsidR="0008104E" w:rsidRDefault="006905E2">
      <w:pPr>
        <w:spacing w:line="580" w:lineRule="exact"/>
        <w:ind w:firstLineChars="200" w:firstLine="643"/>
        <w:textAlignment w:val="baseline"/>
        <w:rPr>
          <w:rFonts w:ascii="仿宋" w:eastAsia="仿宋" w:hAnsi="仿宋" w:cs="仿宋"/>
          <w:sz w:val="32"/>
          <w:szCs w:val="32"/>
        </w:rPr>
      </w:pPr>
      <w:r>
        <w:rPr>
          <w:rFonts w:ascii="仿宋" w:eastAsia="仿宋" w:hAnsi="仿宋" w:cs="仿宋" w:hint="eastAsia"/>
          <w:b/>
          <w:sz w:val="32"/>
          <w:szCs w:val="32"/>
        </w:rPr>
        <w:t>——大力发展新兴体育。</w:t>
      </w:r>
      <w:r>
        <w:rPr>
          <w:rFonts w:ascii="仿宋" w:eastAsia="仿宋" w:hAnsi="仿宋" w:cs="仿宋" w:hint="eastAsia"/>
          <w:sz w:val="32"/>
          <w:szCs w:val="32"/>
        </w:rPr>
        <w:t>依托地理环境优势，顺应体育发展潮流，引进和发展冰雪</w:t>
      </w:r>
      <w:r>
        <w:rPr>
          <w:rFonts w:ascii="仿宋" w:eastAsia="仿宋" w:hAnsi="仿宋" w:cs="仿宋" w:hint="eastAsia"/>
          <w:sz w:val="32"/>
          <w:szCs w:val="32"/>
        </w:rPr>
        <w:t>运动</w:t>
      </w:r>
      <w:r>
        <w:rPr>
          <w:rFonts w:ascii="仿宋" w:eastAsia="仿宋" w:hAnsi="仿宋" w:cs="仿宋" w:hint="eastAsia"/>
          <w:sz w:val="32"/>
          <w:szCs w:val="32"/>
        </w:rPr>
        <w:t>、滨海运动、</w:t>
      </w:r>
      <w:r>
        <w:rPr>
          <w:rFonts w:ascii="仿宋" w:eastAsia="仿宋" w:hAnsi="仿宋" w:cs="仿宋" w:hint="eastAsia"/>
          <w:sz w:val="32"/>
          <w:szCs w:val="32"/>
        </w:rPr>
        <w:t>冬泳</w:t>
      </w:r>
      <w:r>
        <w:rPr>
          <w:rFonts w:ascii="仿宋" w:eastAsia="仿宋" w:hAnsi="仿宋" w:cs="仿宋" w:hint="eastAsia"/>
          <w:sz w:val="32"/>
          <w:szCs w:val="32"/>
        </w:rPr>
        <w:t>等新兴体育。鼓励和引导社会力量参与</w:t>
      </w:r>
      <w:r>
        <w:rPr>
          <w:rFonts w:ascii="仿宋" w:eastAsia="仿宋" w:hAnsi="仿宋" w:cs="仿宋" w:hint="eastAsia"/>
          <w:sz w:val="32"/>
          <w:szCs w:val="32"/>
        </w:rPr>
        <w:t>特色智慧体育</w:t>
      </w:r>
      <w:r>
        <w:rPr>
          <w:rFonts w:ascii="仿宋" w:eastAsia="仿宋" w:hAnsi="仿宋" w:cs="仿宋" w:hint="eastAsia"/>
          <w:sz w:val="32"/>
          <w:szCs w:val="32"/>
        </w:rPr>
        <w:t>场馆建设</w:t>
      </w:r>
      <w:r>
        <w:rPr>
          <w:rFonts w:ascii="仿宋" w:eastAsia="仿宋" w:hAnsi="仿宋" w:cs="仿宋" w:hint="eastAsia"/>
          <w:sz w:val="32"/>
          <w:szCs w:val="32"/>
        </w:rPr>
        <w:t>与</w:t>
      </w:r>
      <w:r>
        <w:rPr>
          <w:rFonts w:ascii="仿宋" w:eastAsia="仿宋" w:hAnsi="仿宋" w:cs="仿宋" w:hint="eastAsia"/>
          <w:sz w:val="32"/>
          <w:szCs w:val="32"/>
        </w:rPr>
        <w:t>运营。</w:t>
      </w:r>
      <w:r>
        <w:rPr>
          <w:rFonts w:ascii="仿宋" w:eastAsia="仿宋" w:hAnsi="仿宋" w:cs="仿宋" w:hint="eastAsia"/>
          <w:sz w:val="32"/>
          <w:szCs w:val="32"/>
        </w:rPr>
        <w:t>融入</w:t>
      </w:r>
      <w:r>
        <w:rPr>
          <w:rFonts w:ascii="仿宋" w:eastAsia="仿宋" w:hAnsi="仿宋" w:cs="仿宋" w:hint="eastAsia"/>
          <w:sz w:val="32"/>
          <w:szCs w:val="32"/>
        </w:rPr>
        <w:t>辽宁沿海经济带体育产业创新发展试验区</w:t>
      </w:r>
      <w:r>
        <w:rPr>
          <w:rFonts w:ascii="仿宋" w:eastAsia="仿宋" w:hAnsi="仿宋" w:cs="仿宋" w:hint="eastAsia"/>
          <w:sz w:val="32"/>
          <w:szCs w:val="32"/>
        </w:rPr>
        <w:t>建设，</w:t>
      </w:r>
      <w:r>
        <w:rPr>
          <w:rFonts w:ascii="仿宋" w:eastAsia="仿宋" w:hAnsi="仿宋" w:cs="仿宋" w:hint="eastAsia"/>
          <w:sz w:val="32"/>
          <w:szCs w:val="32"/>
        </w:rPr>
        <w:t>依托</w:t>
      </w:r>
      <w:r>
        <w:rPr>
          <w:rFonts w:ascii="仿宋" w:eastAsia="仿宋" w:hAnsi="仿宋" w:cs="仿宋" w:hint="eastAsia"/>
          <w:sz w:val="32"/>
          <w:szCs w:val="32"/>
        </w:rPr>
        <w:t>沿江</w:t>
      </w:r>
      <w:r>
        <w:rPr>
          <w:rFonts w:ascii="仿宋" w:eastAsia="仿宋" w:hAnsi="仿宋" w:cs="仿宋" w:hint="eastAsia"/>
          <w:sz w:val="32"/>
          <w:szCs w:val="32"/>
        </w:rPr>
        <w:t>沿海地区，大力发展体育竞赛表演、体育旅游、体育健身休闲、体育服装制造、体育物流等产业</w:t>
      </w:r>
      <w:r>
        <w:rPr>
          <w:rFonts w:ascii="仿宋" w:eastAsia="仿宋" w:hAnsi="仿宋" w:cs="仿宋" w:hint="eastAsia"/>
          <w:sz w:val="32"/>
          <w:szCs w:val="32"/>
        </w:rPr>
        <w:t>。</w:t>
      </w:r>
      <w:r>
        <w:rPr>
          <w:rFonts w:ascii="仿宋" w:eastAsia="仿宋" w:hAnsi="仿宋" w:cs="仿宋" w:hint="eastAsia"/>
          <w:sz w:val="32"/>
          <w:szCs w:val="32"/>
        </w:rPr>
        <w:t>加强与京津冀地区体育资源对接，积极发展体育文旅、越野赛车、户外营地运动等体育产业项目。</w:t>
      </w:r>
    </w:p>
    <w:p w:rsidR="0008104E" w:rsidRDefault="006905E2" w:rsidP="006739CB">
      <w:pPr>
        <w:pStyle w:val="24"/>
        <w:spacing w:line="580" w:lineRule="exact"/>
        <w:ind w:firstLine="643"/>
        <w:rPr>
          <w:rFonts w:ascii="仿宋" w:eastAsia="仿宋" w:hAnsi="仿宋" w:cs="仿宋"/>
          <w:sz w:val="32"/>
          <w:szCs w:val="32"/>
        </w:rPr>
      </w:pPr>
      <w:r>
        <w:rPr>
          <w:rFonts w:ascii="仿宋" w:eastAsia="仿宋" w:hAnsi="仿宋" w:cs="仿宋" w:hint="eastAsia"/>
          <w:b/>
          <w:sz w:val="32"/>
          <w:szCs w:val="32"/>
        </w:rPr>
        <w:t>——积极</w:t>
      </w:r>
      <w:r>
        <w:rPr>
          <w:rFonts w:ascii="仿宋" w:eastAsia="仿宋" w:hAnsi="仿宋" w:cs="仿宋" w:hint="eastAsia"/>
          <w:b/>
          <w:sz w:val="32"/>
          <w:szCs w:val="32"/>
        </w:rPr>
        <w:t>发展健身休闲产业。</w:t>
      </w:r>
      <w:r>
        <w:rPr>
          <w:rFonts w:ascii="仿宋" w:eastAsia="仿宋" w:hAnsi="仿宋" w:cs="仿宋" w:hint="eastAsia"/>
          <w:sz w:val="32"/>
          <w:szCs w:val="32"/>
        </w:rPr>
        <w:t>完善全民健身公共</w:t>
      </w:r>
      <w:r>
        <w:rPr>
          <w:rFonts w:ascii="仿宋" w:eastAsia="仿宋" w:hAnsi="仿宋" w:cs="仿宋" w:hint="eastAsia"/>
          <w:sz w:val="32"/>
          <w:szCs w:val="32"/>
        </w:rPr>
        <w:t>服务体系，推进社会体育场地设施建设和学校场馆开放共享，提高健身步道等便民健身场所覆盖面，因地制宜发展体育公园。</w:t>
      </w:r>
      <w:r>
        <w:rPr>
          <w:rFonts w:ascii="仿宋" w:eastAsia="仿宋" w:hAnsi="仿宋" w:cs="仿宋" w:hint="eastAsia"/>
          <w:sz w:val="32"/>
          <w:szCs w:val="32"/>
        </w:rPr>
        <w:t>拓展户外运动旅游休闲线路，鼓励各市利用自然生态环境优</w:t>
      </w:r>
      <w:r>
        <w:rPr>
          <w:rFonts w:ascii="仿宋" w:eastAsia="仿宋" w:hAnsi="仿宋" w:cs="仿宋" w:hint="eastAsia"/>
          <w:sz w:val="32"/>
          <w:szCs w:val="32"/>
        </w:rPr>
        <w:lastRenderedPageBreak/>
        <w:t>势，发展登山、攀岩、徒步、露营、垂钓、野外生存、漂流、探洞、滑翔和山地自行车等户外运动项目</w:t>
      </w:r>
      <w:r>
        <w:rPr>
          <w:rFonts w:ascii="仿宋" w:eastAsia="仿宋" w:hAnsi="仿宋" w:cs="仿宋" w:hint="eastAsia"/>
          <w:sz w:val="32"/>
          <w:szCs w:val="32"/>
        </w:rPr>
        <w:t>。</w:t>
      </w:r>
    </w:p>
    <w:p w:rsidR="0008104E" w:rsidRDefault="006905E2">
      <w:pPr>
        <w:pStyle w:val="2"/>
        <w:spacing w:before="0" w:after="0" w:line="580" w:lineRule="exact"/>
        <w:ind w:firstLineChars="200" w:firstLine="643"/>
        <w:textAlignment w:val="baseline"/>
        <w:rPr>
          <w:rFonts w:ascii="Times New Roman" w:eastAsia="楷体" w:hAnsi="Times New Roman"/>
          <w:lang w:val="zh-TW"/>
        </w:rPr>
      </w:pPr>
      <w:bookmarkStart w:id="36" w:name="_Toc96035144"/>
      <w:r>
        <w:rPr>
          <w:rFonts w:ascii="Times New Roman" w:eastAsia="楷体" w:hAnsi="Times New Roman" w:hint="eastAsia"/>
          <w:lang w:val="zh-TW"/>
        </w:rPr>
        <w:t>七、</w:t>
      </w:r>
      <w:r>
        <w:rPr>
          <w:rFonts w:ascii="Times New Roman" w:eastAsia="楷体" w:hAnsi="Times New Roman" w:hint="eastAsia"/>
          <w:lang w:val="zh-TW"/>
        </w:rPr>
        <w:t>家政</w:t>
      </w:r>
      <w:r>
        <w:rPr>
          <w:rFonts w:ascii="Times New Roman" w:eastAsia="楷体" w:hAnsi="Times New Roman"/>
          <w:lang w:val="zh-TW"/>
        </w:rPr>
        <w:t>服务业</w:t>
      </w:r>
      <w:bookmarkEnd w:id="36"/>
    </w:p>
    <w:p w:rsidR="0008104E" w:rsidRDefault="006905E2">
      <w:pPr>
        <w:spacing w:line="58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鼓励各类市场主体进入家庭服务业，大力推进家庭服务业向市场化、产业化、社会化发展，不断提升家庭服务业的发展水平和服务能力</w:t>
      </w:r>
      <w:r>
        <w:rPr>
          <w:rFonts w:ascii="仿宋" w:eastAsia="仿宋" w:hAnsi="仿宋" w:cs="仿宋" w:hint="eastAsia"/>
          <w:sz w:val="32"/>
          <w:szCs w:val="32"/>
        </w:rPr>
        <w:t>，</w:t>
      </w:r>
      <w:r>
        <w:rPr>
          <w:rFonts w:ascii="仿宋" w:eastAsia="仿宋" w:hAnsi="仿宋" w:cs="仿宋" w:hint="eastAsia"/>
          <w:sz w:val="32"/>
          <w:szCs w:val="32"/>
        </w:rPr>
        <w:t>培育形成新的经济增长点。</w:t>
      </w:r>
    </w:p>
    <w:p w:rsidR="0008104E" w:rsidRDefault="006905E2">
      <w:pPr>
        <w:pStyle w:val="a0"/>
        <w:spacing w:line="580" w:lineRule="exact"/>
        <w:ind w:firstLineChars="200" w:firstLine="643"/>
        <w:jc w:val="both"/>
        <w:rPr>
          <w:rFonts w:ascii="仿宋" w:eastAsia="仿宋" w:hAnsi="仿宋" w:cs="仿宋"/>
          <w:sz w:val="32"/>
          <w:szCs w:val="32"/>
        </w:rPr>
      </w:pPr>
      <w:r>
        <w:rPr>
          <w:rFonts w:ascii="仿宋" w:eastAsia="仿宋" w:hAnsi="仿宋" w:cs="仿宋" w:hint="eastAsia"/>
          <w:b/>
          <w:sz w:val="32"/>
          <w:szCs w:val="32"/>
        </w:rPr>
        <w:t>——</w:t>
      </w:r>
      <w:r>
        <w:rPr>
          <w:rFonts w:ascii="仿宋" w:eastAsia="仿宋" w:hAnsi="仿宋" w:cs="仿宋" w:hint="eastAsia"/>
          <w:b/>
          <w:sz w:val="32"/>
          <w:szCs w:val="32"/>
        </w:rPr>
        <w:t>促进</w:t>
      </w:r>
      <w:r>
        <w:rPr>
          <w:rFonts w:ascii="仿宋" w:eastAsia="仿宋" w:hAnsi="仿宋" w:cs="仿宋" w:hint="eastAsia"/>
          <w:b/>
          <w:sz w:val="32"/>
          <w:szCs w:val="32"/>
        </w:rPr>
        <w:t>家政服务</w:t>
      </w:r>
      <w:r>
        <w:rPr>
          <w:rFonts w:ascii="仿宋" w:eastAsia="仿宋" w:hAnsi="仿宋" w:cs="仿宋" w:hint="eastAsia"/>
          <w:b/>
          <w:sz w:val="32"/>
          <w:szCs w:val="32"/>
        </w:rPr>
        <w:t>全方位发展</w:t>
      </w:r>
      <w:r>
        <w:rPr>
          <w:rFonts w:ascii="仿宋" w:eastAsia="仿宋" w:hAnsi="仿宋" w:cs="仿宋" w:hint="eastAsia"/>
          <w:b/>
          <w:sz w:val="32"/>
          <w:szCs w:val="32"/>
        </w:rPr>
        <w:t>。</w:t>
      </w:r>
      <w:r>
        <w:rPr>
          <w:rFonts w:ascii="仿宋" w:eastAsia="仿宋" w:hAnsi="仿宋" w:cs="仿宋" w:hint="eastAsia"/>
          <w:sz w:val="32"/>
          <w:szCs w:val="32"/>
        </w:rPr>
        <w:t>大力发展家政服务、社区服务、病患陪护、家庭日用品配送等综合性基础家庭服务，积极培育家庭理财、家庭营养师、高级管家、家庭医生等高端家庭服务。加快搬家速运、社区零售、电商配送等家庭服务信息化、智能化提升，构建一站式全过程服务到家网络。实施“服务到家”计划，打造社区和农村便民服务示范点。加快健全育幼服务体系，发展多种形式的婴幼儿照护服务，支持社会力量兴办托育服务机构，加快实现“幼有所育”。鼓励发展共享型家政服务员平台，拓宽家政服务供需渠道。加快发展农村地区家庭服务业，鼓励在乡村建立综合性服务网点。推动新一代信息技</w:t>
      </w:r>
      <w:r>
        <w:rPr>
          <w:rFonts w:ascii="仿宋" w:eastAsia="仿宋" w:hAnsi="仿宋" w:cs="仿宋" w:hint="eastAsia"/>
          <w:sz w:val="32"/>
          <w:szCs w:val="32"/>
        </w:rPr>
        <w:t>术与家庭服务融合发展，推广“微生活”“云社区”等新兴服务模式。</w:t>
      </w:r>
    </w:p>
    <w:p w:rsidR="0008104E" w:rsidRDefault="006905E2">
      <w:pPr>
        <w:spacing w:line="580" w:lineRule="exact"/>
        <w:ind w:firstLineChars="200" w:firstLine="643"/>
        <w:textAlignment w:val="baseline"/>
        <w:rPr>
          <w:rFonts w:ascii="仿宋" w:eastAsia="仿宋" w:hAnsi="仿宋" w:cs="仿宋"/>
          <w:sz w:val="32"/>
          <w:szCs w:val="32"/>
        </w:rPr>
      </w:pPr>
      <w:r>
        <w:rPr>
          <w:rFonts w:ascii="仿宋" w:eastAsia="仿宋" w:hAnsi="仿宋" w:cs="仿宋" w:hint="eastAsia"/>
          <w:b/>
          <w:bCs/>
          <w:sz w:val="32"/>
          <w:szCs w:val="32"/>
        </w:rPr>
        <w:t>——壮大家政服务队伍。</w:t>
      </w:r>
      <w:r>
        <w:rPr>
          <w:rFonts w:ascii="仿宋" w:eastAsia="仿宋" w:hAnsi="仿宋" w:cs="仿宋" w:hint="eastAsia"/>
          <w:sz w:val="32"/>
          <w:szCs w:val="32"/>
        </w:rPr>
        <w:t>以家政服务龙头企业、职业院校、本科高校、专业培训机构等为依托开展</w:t>
      </w:r>
      <w:r>
        <w:rPr>
          <w:rFonts w:ascii="仿宋" w:eastAsia="仿宋" w:hAnsi="仿宋" w:cs="仿宋" w:hint="eastAsia"/>
          <w:sz w:val="32"/>
          <w:szCs w:val="32"/>
        </w:rPr>
        <w:t>“</w:t>
      </w:r>
      <w:r>
        <w:rPr>
          <w:rFonts w:ascii="仿宋" w:eastAsia="仿宋" w:hAnsi="仿宋" w:cs="仿宋" w:hint="eastAsia"/>
          <w:sz w:val="32"/>
          <w:szCs w:val="32"/>
        </w:rPr>
        <w:t>家政培训提升行动</w:t>
      </w:r>
      <w:r>
        <w:rPr>
          <w:rFonts w:ascii="仿宋" w:eastAsia="仿宋" w:hAnsi="仿宋" w:cs="仿宋" w:hint="eastAsia"/>
          <w:sz w:val="32"/>
          <w:szCs w:val="32"/>
        </w:rPr>
        <w:t>”</w:t>
      </w:r>
      <w:r>
        <w:rPr>
          <w:rFonts w:ascii="仿宋" w:eastAsia="仿宋" w:hAnsi="仿宋" w:cs="仿宋" w:hint="eastAsia"/>
          <w:sz w:val="32"/>
          <w:szCs w:val="32"/>
        </w:rPr>
        <w:t>，实施家庭服务经营管理人才和职业人才培训计划</w:t>
      </w:r>
      <w:r>
        <w:rPr>
          <w:rFonts w:ascii="仿宋" w:eastAsia="仿宋" w:hAnsi="仿宋" w:cs="仿宋" w:hint="eastAsia"/>
          <w:sz w:val="32"/>
          <w:szCs w:val="32"/>
        </w:rPr>
        <w:t>，</w:t>
      </w:r>
      <w:r>
        <w:rPr>
          <w:rFonts w:ascii="仿宋" w:eastAsia="仿宋" w:hAnsi="仿宋" w:cs="仿宋" w:hint="eastAsia"/>
          <w:sz w:val="32"/>
          <w:szCs w:val="32"/>
        </w:rPr>
        <w:t>加大岗前培训和</w:t>
      </w:r>
      <w:r>
        <w:rPr>
          <w:rFonts w:ascii="仿宋" w:eastAsia="仿宋" w:hAnsi="仿宋" w:cs="仿宋" w:hint="eastAsia"/>
          <w:sz w:val="32"/>
          <w:szCs w:val="32"/>
        </w:rPr>
        <w:t>“</w:t>
      </w:r>
      <w:r>
        <w:rPr>
          <w:rFonts w:ascii="仿宋" w:eastAsia="仿宋" w:hAnsi="仿宋" w:cs="仿宋" w:hint="eastAsia"/>
          <w:sz w:val="32"/>
          <w:szCs w:val="32"/>
        </w:rPr>
        <w:t>回炉</w:t>
      </w:r>
      <w:r>
        <w:rPr>
          <w:rFonts w:ascii="仿宋" w:eastAsia="仿宋" w:hAnsi="仿宋" w:cs="仿宋" w:hint="eastAsia"/>
          <w:sz w:val="32"/>
          <w:szCs w:val="32"/>
        </w:rPr>
        <w:t>”</w:t>
      </w:r>
      <w:r>
        <w:rPr>
          <w:rFonts w:ascii="仿宋" w:eastAsia="仿宋" w:hAnsi="仿宋" w:cs="仿宋" w:hint="eastAsia"/>
          <w:sz w:val="32"/>
          <w:szCs w:val="32"/>
        </w:rPr>
        <w:t>培训工作力度，</w:t>
      </w:r>
      <w:r>
        <w:rPr>
          <w:rFonts w:ascii="仿宋" w:eastAsia="仿宋" w:hAnsi="仿宋" w:cs="仿宋" w:hint="eastAsia"/>
          <w:sz w:val="32"/>
          <w:szCs w:val="32"/>
        </w:rPr>
        <w:t>提升家庭服务职业化水平。</w:t>
      </w:r>
      <w:r>
        <w:rPr>
          <w:rFonts w:ascii="仿宋" w:eastAsia="仿宋" w:hAnsi="仿宋" w:cs="仿宋" w:hint="eastAsia"/>
          <w:sz w:val="32"/>
          <w:szCs w:val="32"/>
        </w:rPr>
        <w:t>支持各类职业技术院校优化家政服务类相关专业设</w:t>
      </w:r>
      <w:r>
        <w:rPr>
          <w:rFonts w:ascii="仿宋" w:eastAsia="仿宋" w:hAnsi="仿宋" w:cs="仿宋" w:hint="eastAsia"/>
          <w:sz w:val="32"/>
          <w:szCs w:val="32"/>
        </w:rPr>
        <w:lastRenderedPageBreak/>
        <w:t>置</w:t>
      </w:r>
      <w:r>
        <w:rPr>
          <w:rFonts w:ascii="仿宋" w:eastAsia="仿宋" w:hAnsi="仿宋" w:cs="仿宋" w:hint="eastAsia"/>
          <w:sz w:val="32"/>
          <w:szCs w:val="32"/>
        </w:rPr>
        <w:t>，鼓励</w:t>
      </w:r>
      <w:r>
        <w:rPr>
          <w:rFonts w:ascii="仿宋" w:eastAsia="仿宋" w:hAnsi="仿宋" w:cs="仿宋" w:hint="eastAsia"/>
          <w:sz w:val="32"/>
          <w:szCs w:val="32"/>
        </w:rPr>
        <w:t>校企联合共建产业学院、协同创新平台、实习实训基地，培养家政</w:t>
      </w:r>
      <w:r>
        <w:rPr>
          <w:rFonts w:ascii="仿宋" w:eastAsia="仿宋" w:hAnsi="仿宋" w:cs="仿宋" w:hint="eastAsia"/>
          <w:sz w:val="32"/>
          <w:szCs w:val="32"/>
        </w:rPr>
        <w:t>相关专业</w:t>
      </w:r>
      <w:r>
        <w:rPr>
          <w:rFonts w:ascii="仿宋" w:eastAsia="仿宋" w:hAnsi="仿宋" w:cs="仿宋" w:hint="eastAsia"/>
          <w:sz w:val="32"/>
          <w:szCs w:val="32"/>
        </w:rPr>
        <w:t>人才。</w:t>
      </w:r>
    </w:p>
    <w:p w:rsidR="0008104E" w:rsidRDefault="0008104E">
      <w:pPr>
        <w:pStyle w:val="a0"/>
        <w:spacing w:line="580" w:lineRule="exact"/>
      </w:pPr>
    </w:p>
    <w:p w:rsidR="0008104E" w:rsidRDefault="006905E2" w:rsidP="006739CB">
      <w:pPr>
        <w:pStyle w:val="1"/>
        <w:spacing w:beforeLines="50" w:afterLines="50" w:line="600" w:lineRule="exact"/>
        <w:ind w:firstLine="0"/>
        <w:jc w:val="center"/>
        <w:textAlignment w:val="baseline"/>
        <w:rPr>
          <w:rFonts w:ascii="Times New Roman" w:eastAsia="黑体" w:hAnsi="Times New Roman"/>
          <w:sz w:val="32"/>
          <w:szCs w:val="32"/>
        </w:rPr>
      </w:pPr>
      <w:bookmarkStart w:id="37" w:name="_Toc90589156"/>
      <w:bookmarkStart w:id="38" w:name="_Toc96035150"/>
      <w:r>
        <w:rPr>
          <w:rFonts w:ascii="Times New Roman" w:eastAsia="黑体" w:hAnsi="Times New Roman" w:hint="eastAsia"/>
          <w:sz w:val="32"/>
          <w:szCs w:val="32"/>
        </w:rPr>
        <w:t>第五章</w:t>
      </w:r>
      <w:r>
        <w:rPr>
          <w:rFonts w:ascii="Times New Roman" w:eastAsia="黑体" w:hAnsi="Times New Roman"/>
          <w:sz w:val="32"/>
          <w:szCs w:val="32"/>
        </w:rPr>
        <w:t>推动服务业</w:t>
      </w:r>
      <w:bookmarkEnd w:id="37"/>
      <w:r>
        <w:rPr>
          <w:rFonts w:ascii="Times New Roman" w:eastAsia="黑体" w:hAnsi="Times New Roman" w:hint="eastAsia"/>
          <w:sz w:val="32"/>
          <w:szCs w:val="32"/>
        </w:rPr>
        <w:t>开放创新融合发展</w:t>
      </w:r>
      <w:bookmarkEnd w:id="38"/>
    </w:p>
    <w:p w:rsidR="0008104E" w:rsidRDefault="006905E2">
      <w:pPr>
        <w:spacing w:line="580" w:lineRule="exact"/>
        <w:ind w:firstLineChars="200" w:firstLine="640"/>
        <w:rPr>
          <w:rFonts w:eastAsia="仿宋_GB2312"/>
          <w:sz w:val="32"/>
          <w:szCs w:val="32"/>
        </w:rPr>
      </w:pPr>
      <w:r>
        <w:rPr>
          <w:rFonts w:eastAsia="仿宋_GB2312"/>
          <w:sz w:val="32"/>
          <w:szCs w:val="32"/>
        </w:rPr>
        <w:t>深化服务领域改革，优化政策体系和发展环境，最大限度激发发展活力和潜力，推动服务业在更大范围、更宽领域、更深层次扩大开放，为</w:t>
      </w:r>
      <w:r>
        <w:rPr>
          <w:rFonts w:eastAsia="仿宋_GB2312" w:hint="eastAsia"/>
          <w:sz w:val="32"/>
          <w:szCs w:val="32"/>
        </w:rPr>
        <w:t>丹东</w:t>
      </w:r>
      <w:r>
        <w:rPr>
          <w:rFonts w:eastAsia="仿宋_GB2312"/>
          <w:sz w:val="32"/>
          <w:szCs w:val="32"/>
        </w:rPr>
        <w:t>服务业发展注入新动力、增添新活力、拓展新空间。</w:t>
      </w:r>
    </w:p>
    <w:p w:rsidR="0008104E" w:rsidRDefault="006905E2">
      <w:pPr>
        <w:pStyle w:val="2"/>
        <w:spacing w:before="0" w:after="0" w:line="580" w:lineRule="exact"/>
        <w:ind w:firstLineChars="200" w:firstLine="643"/>
        <w:textAlignment w:val="baseline"/>
        <w:rPr>
          <w:rFonts w:ascii="Times New Roman" w:eastAsia="楷体" w:hAnsi="Times New Roman"/>
          <w:lang w:val="zh-TW"/>
        </w:rPr>
      </w:pPr>
      <w:bookmarkStart w:id="39" w:name="_Toc96035151"/>
      <w:bookmarkStart w:id="40" w:name="_Toc94128443"/>
      <w:bookmarkStart w:id="41" w:name="_Toc90589158"/>
      <w:r>
        <w:rPr>
          <w:rFonts w:ascii="Times New Roman" w:eastAsia="楷体" w:hAnsi="Times New Roman" w:hint="eastAsia"/>
          <w:lang w:val="zh-TW"/>
        </w:rPr>
        <w:t>一</w:t>
      </w:r>
      <w:r>
        <w:rPr>
          <w:rFonts w:ascii="Times New Roman" w:eastAsia="楷体" w:hAnsi="Times New Roman"/>
          <w:lang w:val="zh-TW"/>
        </w:rPr>
        <w:t>、扩大服务业开放领域</w:t>
      </w:r>
      <w:bookmarkEnd w:id="39"/>
      <w:bookmarkEnd w:id="40"/>
      <w:bookmarkEnd w:id="41"/>
    </w:p>
    <w:p w:rsidR="0008104E" w:rsidRDefault="006905E2">
      <w:pPr>
        <w:spacing w:line="580" w:lineRule="exact"/>
        <w:ind w:firstLineChars="196" w:firstLine="630"/>
        <w:rPr>
          <w:rFonts w:ascii="仿宋" w:eastAsia="仿宋" w:hAnsi="仿宋" w:cs="仿宋"/>
          <w:b/>
          <w:sz w:val="32"/>
          <w:szCs w:val="32"/>
        </w:rPr>
      </w:pPr>
      <w:r>
        <w:rPr>
          <w:rFonts w:ascii="仿宋" w:eastAsia="仿宋" w:hAnsi="仿宋" w:cs="仿宋" w:hint="eastAsia"/>
          <w:b/>
          <w:sz w:val="32"/>
          <w:szCs w:val="32"/>
        </w:rPr>
        <w:t>——降低服务业市场准入门槛。</w:t>
      </w:r>
      <w:r>
        <w:rPr>
          <w:rFonts w:ascii="仿宋" w:eastAsia="仿宋" w:hAnsi="仿宋" w:cs="仿宋" w:hint="eastAsia"/>
          <w:sz w:val="32"/>
          <w:szCs w:val="32"/>
        </w:rPr>
        <w:t>鼓励社会力量进入服务业，增加服务供给、提升服务质量。</w:t>
      </w:r>
      <w:r>
        <w:rPr>
          <w:rFonts w:ascii="仿宋" w:eastAsia="仿宋" w:hAnsi="仿宋" w:cs="仿宋" w:hint="eastAsia"/>
          <w:sz w:val="32"/>
          <w:szCs w:val="32"/>
        </w:rPr>
        <w:t>坚决破除各种不合理门槛和限制，</w:t>
      </w:r>
      <w:r>
        <w:rPr>
          <w:rFonts w:ascii="仿宋" w:eastAsia="仿宋" w:hAnsi="仿宋" w:cs="仿宋" w:hint="eastAsia"/>
          <w:sz w:val="32"/>
          <w:szCs w:val="32"/>
        </w:rPr>
        <w:t>在市场准入审批许可、招标投标等方面，不断缩减市场准入负面清单事项，推动“非禁即入”普遍落实，最大程度实现准入便利化。坚决查处垄断协议、滥用市场支配地位和滥用行政权力排除限制竞争的行为。对服务业新产业、新业</w:t>
      </w:r>
      <w:r>
        <w:rPr>
          <w:rFonts w:ascii="仿宋" w:eastAsia="仿宋" w:hAnsi="仿宋" w:cs="仿宋" w:hint="eastAsia"/>
          <w:sz w:val="32"/>
          <w:szCs w:val="32"/>
        </w:rPr>
        <w:t>态、新模式，坚持包容审慎监管原则，在质量监控、消费维权、税收征管等方面实施线上线下一体化管理。推进服务市场信用体系建设，建立市场主体信用记录，健全对失信主体的惩戒机制，完善服务消费领域信用信息共享共用机制。加强服务环境综合治理，强化服务业价格监管，及时查处消费侵权等问题。</w:t>
      </w:r>
    </w:p>
    <w:p w:rsidR="0008104E" w:rsidRDefault="006905E2">
      <w:pPr>
        <w:spacing w:line="580" w:lineRule="exact"/>
        <w:ind w:firstLineChars="200" w:firstLine="643"/>
        <w:rPr>
          <w:rFonts w:ascii="仿宋" w:eastAsia="仿宋" w:hAnsi="仿宋" w:cs="仿宋"/>
          <w:sz w:val="32"/>
          <w:szCs w:val="32"/>
        </w:rPr>
      </w:pPr>
      <w:r>
        <w:rPr>
          <w:rFonts w:ascii="仿宋" w:eastAsia="仿宋" w:hAnsi="仿宋" w:cs="仿宋" w:hint="eastAsia"/>
          <w:b/>
          <w:sz w:val="32"/>
          <w:szCs w:val="32"/>
        </w:rPr>
        <w:t>——完善服务业要素市场化配置。</w:t>
      </w:r>
      <w:r>
        <w:rPr>
          <w:rFonts w:ascii="仿宋" w:eastAsia="仿宋" w:hAnsi="仿宋" w:cs="仿宋" w:hint="eastAsia"/>
          <w:sz w:val="32"/>
          <w:szCs w:val="32"/>
        </w:rPr>
        <w:t>消除各类隐性壁垒，让服务业要素自主有序流动。健全要素市场运行机制，完善</w:t>
      </w:r>
      <w:r>
        <w:rPr>
          <w:rFonts w:ascii="仿宋" w:eastAsia="仿宋" w:hAnsi="仿宋" w:cs="仿宋" w:hint="eastAsia"/>
          <w:sz w:val="32"/>
          <w:szCs w:val="32"/>
        </w:rPr>
        <w:lastRenderedPageBreak/>
        <w:t>交易规则和服务体系，促进市场平等竞争。鼓励金融机构开发适应服务业特点的金融产品和服务，增加有效金融服务供给。改革完善土地管理体制，建立健全城乡统一的建设用地市场，促进产业用地市场化，优化土地资源配置。建立协调</w:t>
      </w:r>
    </w:p>
    <w:p w:rsidR="0008104E" w:rsidRDefault="006905E2">
      <w:pPr>
        <w:spacing w:line="580" w:lineRule="exact"/>
        <w:rPr>
          <w:rFonts w:ascii="仿宋" w:eastAsia="仿宋" w:hAnsi="仿宋" w:cs="仿宋"/>
          <w:sz w:val="32"/>
          <w:szCs w:val="32"/>
        </w:rPr>
      </w:pPr>
      <w:r>
        <w:rPr>
          <w:rFonts w:ascii="仿宋" w:eastAsia="仿宋" w:hAnsi="仿宋" w:cs="仿宋" w:hint="eastAsia"/>
          <w:sz w:val="32"/>
          <w:szCs w:val="32"/>
        </w:rPr>
        <w:t>衔接的劳动力、人才流动政策体系和交流合作机制，疏通劳动力和人才社会性流动渠道，优化人才资源配置。健全企业登记、交通运输、气象等公共数据开放和数据资源有效流动的制度规范，促进数据资源整合，优化数据要素市场。</w:t>
      </w:r>
    </w:p>
    <w:p w:rsidR="0008104E" w:rsidRDefault="006905E2">
      <w:pPr>
        <w:spacing w:line="580" w:lineRule="exact"/>
        <w:ind w:firstLineChars="196" w:firstLine="630"/>
        <w:rPr>
          <w:rFonts w:ascii="仿宋" w:eastAsia="仿宋" w:hAnsi="仿宋" w:cs="仿宋"/>
          <w:sz w:val="32"/>
          <w:szCs w:val="32"/>
        </w:rPr>
      </w:pPr>
      <w:r>
        <w:rPr>
          <w:rFonts w:ascii="仿宋" w:eastAsia="仿宋" w:hAnsi="仿宋" w:cs="仿宋" w:hint="eastAsia"/>
          <w:b/>
          <w:sz w:val="32"/>
          <w:szCs w:val="32"/>
        </w:rPr>
        <w:t>——推进重点领域开放发展。</w:t>
      </w:r>
      <w:r>
        <w:rPr>
          <w:rFonts w:ascii="仿宋" w:eastAsia="仿宋" w:hAnsi="仿宋" w:cs="仿宋" w:hint="eastAsia"/>
          <w:sz w:val="32"/>
          <w:szCs w:val="32"/>
        </w:rPr>
        <w:t>以国内大循环吸引全球资源要素，充分利用国内国际两个市场两种资源，增强资源配置能力，积极促进内需和外需、进口和出口、引进外资和对外投资协调发展。在双循环发展新格局下，构建完善开放型经济体制，稳步扩大金融业开放，加快电信、教育、医疗、文化等领域开放进程，赋予互市贸易区更大改革自主权。积极引进全球优质服务资源，增强服务业领域国际交流与合作，以“一带一路”建设为重点，引导有条件的企业在全球范围配置资源、拓展市场，推动服务业和制造业协同“走出去”。大力发展服务贸易，巩固提升旅游、运输等传统服务贸易，拓展</w:t>
      </w:r>
      <w:r>
        <w:rPr>
          <w:rFonts w:ascii="仿宋" w:eastAsia="仿宋" w:hAnsi="仿宋" w:cs="仿宋" w:hint="eastAsia"/>
          <w:sz w:val="32"/>
          <w:szCs w:val="32"/>
        </w:rPr>
        <w:t>地区</w:t>
      </w:r>
      <w:r>
        <w:rPr>
          <w:rFonts w:ascii="仿宋" w:eastAsia="仿宋" w:hAnsi="仿宋" w:cs="仿宋" w:hint="eastAsia"/>
          <w:sz w:val="32"/>
          <w:szCs w:val="32"/>
        </w:rPr>
        <w:t>特色服务贸</w:t>
      </w:r>
      <w:r>
        <w:rPr>
          <w:rFonts w:ascii="仿宋" w:eastAsia="仿宋" w:hAnsi="仿宋" w:cs="仿宋" w:hint="eastAsia"/>
          <w:sz w:val="32"/>
          <w:szCs w:val="32"/>
        </w:rPr>
        <w:t>易，培育文化创意、数字服务、信息通讯、现代金融、广告服务等新兴服务贸易，扩大研发设计、节能环保、质量管理等高技术服务进出口。</w:t>
      </w:r>
      <w:bookmarkStart w:id="42" w:name="_Toc94128444"/>
      <w:bookmarkStart w:id="43" w:name="_Toc96035152"/>
      <w:bookmarkStart w:id="44" w:name="_Toc90589159"/>
    </w:p>
    <w:p w:rsidR="0008104E" w:rsidRDefault="006905E2">
      <w:pPr>
        <w:spacing w:line="580" w:lineRule="exact"/>
        <w:ind w:firstLineChars="196" w:firstLine="630"/>
        <w:rPr>
          <w:rFonts w:eastAsia="楷体"/>
          <w:b/>
          <w:bCs/>
          <w:sz w:val="32"/>
          <w:szCs w:val="32"/>
          <w:lang w:val="zh-TW"/>
        </w:rPr>
      </w:pPr>
      <w:r>
        <w:rPr>
          <w:rFonts w:eastAsia="楷体" w:hint="eastAsia"/>
          <w:b/>
          <w:bCs/>
          <w:sz w:val="32"/>
          <w:szCs w:val="32"/>
          <w:lang w:val="zh-TW"/>
        </w:rPr>
        <w:t>二</w:t>
      </w:r>
      <w:r>
        <w:rPr>
          <w:rFonts w:eastAsia="楷体"/>
          <w:b/>
          <w:bCs/>
          <w:sz w:val="32"/>
          <w:szCs w:val="32"/>
          <w:lang w:val="zh-TW"/>
        </w:rPr>
        <w:t>、深化服务业区域多边合作</w:t>
      </w:r>
      <w:bookmarkEnd w:id="42"/>
      <w:bookmarkEnd w:id="43"/>
      <w:bookmarkEnd w:id="44"/>
    </w:p>
    <w:p w:rsidR="0008104E" w:rsidRDefault="006905E2">
      <w:pPr>
        <w:spacing w:line="580" w:lineRule="exact"/>
        <w:ind w:firstLine="640"/>
        <w:textAlignment w:val="baseline"/>
        <w:rPr>
          <w:rFonts w:ascii="仿宋" w:eastAsia="仿宋" w:hAnsi="仿宋" w:cs="仿宋"/>
          <w:sz w:val="32"/>
          <w:szCs w:val="32"/>
        </w:rPr>
      </w:pPr>
      <w:r>
        <w:rPr>
          <w:rFonts w:ascii="仿宋" w:eastAsia="仿宋" w:hAnsi="仿宋" w:cs="仿宋" w:hint="eastAsia"/>
          <w:b/>
          <w:sz w:val="32"/>
          <w:szCs w:val="32"/>
        </w:rPr>
        <w:t>——加强与东北亚国家合作发展。</w:t>
      </w:r>
      <w:r>
        <w:rPr>
          <w:rFonts w:ascii="仿宋" w:eastAsia="仿宋" w:hAnsi="仿宋" w:cs="仿宋" w:hint="eastAsia"/>
          <w:sz w:val="32"/>
          <w:szCs w:val="32"/>
        </w:rPr>
        <w:t>深化与日韩朝蒙俄</w:t>
      </w:r>
      <w:r>
        <w:rPr>
          <w:rFonts w:ascii="仿宋" w:eastAsia="仿宋" w:hAnsi="仿宋" w:cs="仿宋" w:hint="eastAsia"/>
          <w:sz w:val="32"/>
          <w:szCs w:val="32"/>
        </w:rPr>
        <w:t>五</w:t>
      </w:r>
      <w:r>
        <w:rPr>
          <w:rFonts w:ascii="仿宋" w:eastAsia="仿宋" w:hAnsi="仿宋" w:cs="仿宋" w:hint="eastAsia"/>
          <w:sz w:val="32"/>
          <w:szCs w:val="32"/>
        </w:rPr>
        <w:lastRenderedPageBreak/>
        <w:t>国的经贸合作，发挥东北亚互市贸易博览会等重大节会活动载体作用，大力发展边民互市进口商品落地加工，推动国门湾边民互市贸易转型升级，打造百亿级互市商品深加工园区和互市贸易集散地。积极推进建设韩国产业园和日本产业园。加强与“一带一路”沿线国家旅游、科技、教育、文化等领域合作交流，提升丹东文化品牌影响力。</w:t>
      </w:r>
    </w:p>
    <w:p w:rsidR="0008104E" w:rsidRDefault="006905E2">
      <w:pPr>
        <w:spacing w:line="580" w:lineRule="exact"/>
        <w:ind w:firstLine="640"/>
        <w:textAlignment w:val="baseline"/>
        <w:rPr>
          <w:rFonts w:ascii="仿宋" w:eastAsia="仿宋" w:hAnsi="仿宋" w:cs="仿宋"/>
          <w:sz w:val="32"/>
          <w:szCs w:val="32"/>
        </w:rPr>
      </w:pPr>
      <w:r>
        <w:rPr>
          <w:rFonts w:ascii="仿宋" w:eastAsia="仿宋" w:hAnsi="仿宋" w:cs="仿宋" w:hint="eastAsia"/>
          <w:b/>
          <w:sz w:val="32"/>
          <w:szCs w:val="32"/>
        </w:rPr>
        <w:t>——全面推进与东北东部城市合作发展。</w:t>
      </w:r>
      <w:r>
        <w:rPr>
          <w:rFonts w:ascii="仿宋" w:eastAsia="仿宋" w:hAnsi="仿宋" w:cs="仿宋" w:hint="eastAsia"/>
          <w:sz w:val="32"/>
          <w:szCs w:val="32"/>
        </w:rPr>
        <w:t>完善东北东部城市合作机制，推动东北东部区域合作圆桌会议上升为省级层面联席会议。积极参与东北东部地区产业分工协作，深入对接“吉林向南”发展战略，加快推进“白通丹”区域发展一体化进程。主动融入东北东部地区综合立体交通体系建设，完善连接东北地区腹地通道。在丹东港临港工业板块探索建设东北东部城市飞地经济园区，打造东北东部绿色经济带协同发展先导区和示范区。</w:t>
      </w:r>
    </w:p>
    <w:p w:rsidR="0008104E" w:rsidRDefault="006905E2">
      <w:pPr>
        <w:spacing w:line="580" w:lineRule="exact"/>
        <w:ind w:firstLine="640"/>
        <w:textAlignment w:val="baseline"/>
        <w:rPr>
          <w:rFonts w:ascii="仿宋" w:eastAsia="仿宋" w:hAnsi="仿宋" w:cs="仿宋"/>
          <w:sz w:val="32"/>
          <w:szCs w:val="32"/>
        </w:rPr>
      </w:pPr>
      <w:r>
        <w:rPr>
          <w:rFonts w:ascii="仿宋" w:eastAsia="仿宋" w:hAnsi="仿宋" w:cs="仿宋" w:hint="eastAsia"/>
          <w:b/>
          <w:sz w:val="32"/>
          <w:szCs w:val="32"/>
        </w:rPr>
        <w:t>——深度参与省内区域合作。</w:t>
      </w:r>
      <w:r>
        <w:rPr>
          <w:rFonts w:ascii="仿宋" w:eastAsia="仿宋" w:hAnsi="仿宋" w:cs="仿宋"/>
          <w:sz w:val="32"/>
          <w:szCs w:val="32"/>
        </w:rPr>
        <w:t>全面落实省委省政府关于</w:t>
      </w:r>
      <w:r>
        <w:rPr>
          <w:rFonts w:ascii="仿宋" w:eastAsia="仿宋" w:hAnsi="仿宋" w:cs="仿宋" w:hint="eastAsia"/>
          <w:sz w:val="32"/>
          <w:szCs w:val="32"/>
        </w:rPr>
        <w:t>“</w:t>
      </w:r>
      <w:r>
        <w:rPr>
          <w:rFonts w:ascii="仿宋" w:eastAsia="仿宋" w:hAnsi="仿宋" w:cs="仿宋"/>
          <w:sz w:val="32"/>
          <w:szCs w:val="32"/>
        </w:rPr>
        <w:t>一圈一带两区</w:t>
      </w:r>
      <w:r>
        <w:rPr>
          <w:rFonts w:ascii="仿宋" w:eastAsia="仿宋" w:hAnsi="仿宋" w:cs="仿宋" w:hint="eastAsia"/>
          <w:sz w:val="32"/>
          <w:szCs w:val="32"/>
        </w:rPr>
        <w:t>”</w:t>
      </w:r>
      <w:r>
        <w:rPr>
          <w:rFonts w:ascii="仿宋" w:eastAsia="仿宋" w:hAnsi="仿宋" w:cs="仿宋"/>
          <w:sz w:val="32"/>
          <w:szCs w:val="32"/>
        </w:rPr>
        <w:t>区域协调发展的重大战略决策部署，</w:t>
      </w:r>
      <w:r>
        <w:rPr>
          <w:rFonts w:ascii="仿宋" w:eastAsia="仿宋" w:hAnsi="仿宋" w:cs="仿宋" w:hint="eastAsia"/>
          <w:sz w:val="32"/>
          <w:szCs w:val="32"/>
        </w:rPr>
        <w:t>积极参与辽宁沿海经济带六城市协</w:t>
      </w:r>
      <w:r>
        <w:rPr>
          <w:rFonts w:ascii="仿宋" w:eastAsia="仿宋" w:hAnsi="仿宋" w:cs="仿宋" w:hint="eastAsia"/>
          <w:sz w:val="32"/>
          <w:szCs w:val="32"/>
        </w:rPr>
        <w:t>同发展，加强与大连市等沿海五市在开放合作、产业协同、科技创新和公共服务等方面协同发展，推进合作区与大连经开区合作取得实质进展，促进</w:t>
      </w:r>
      <w:r>
        <w:rPr>
          <w:rFonts w:ascii="仿宋" w:eastAsia="仿宋" w:hAnsi="仿宋" w:cs="仿宋"/>
          <w:sz w:val="32"/>
          <w:szCs w:val="32"/>
        </w:rPr>
        <w:t>更高水平对外开放，加速形成优势互补，高质量发展</w:t>
      </w:r>
      <w:r>
        <w:rPr>
          <w:rFonts w:ascii="仿宋" w:eastAsia="仿宋" w:hAnsi="仿宋" w:cs="仿宋" w:hint="eastAsia"/>
          <w:sz w:val="32"/>
          <w:szCs w:val="32"/>
        </w:rPr>
        <w:t>的</w:t>
      </w:r>
      <w:r>
        <w:rPr>
          <w:rFonts w:ascii="仿宋" w:eastAsia="仿宋" w:hAnsi="仿宋" w:cs="仿宋"/>
          <w:sz w:val="32"/>
          <w:szCs w:val="32"/>
        </w:rPr>
        <w:t>区域经济格局</w:t>
      </w:r>
      <w:r>
        <w:rPr>
          <w:rFonts w:ascii="仿宋" w:eastAsia="仿宋" w:hAnsi="仿宋" w:cs="仿宋" w:hint="eastAsia"/>
          <w:sz w:val="32"/>
          <w:szCs w:val="32"/>
        </w:rPr>
        <w:t>。积极融入辽东绿色经济区建设，推进凤城市、宽甸县等县（市）区践行绿水青山就是金山银山、冰天雪地也是金山银山发展理念，对标碳达峰碳中和目标要求，构建绿</w:t>
      </w:r>
      <w:r>
        <w:rPr>
          <w:rFonts w:ascii="仿宋" w:eastAsia="仿宋" w:hAnsi="仿宋" w:cs="仿宋" w:hint="eastAsia"/>
          <w:sz w:val="32"/>
          <w:szCs w:val="32"/>
        </w:rPr>
        <w:lastRenderedPageBreak/>
        <w:t>色低碳产业体系，打造合作共赢、富有活力、开放富裕的绿色发展区域。</w:t>
      </w:r>
    </w:p>
    <w:p w:rsidR="0008104E" w:rsidRDefault="006905E2">
      <w:pPr>
        <w:spacing w:line="580" w:lineRule="exact"/>
        <w:ind w:firstLine="640"/>
        <w:textAlignment w:val="baseline"/>
        <w:rPr>
          <w:rFonts w:ascii="仿宋" w:eastAsia="仿宋" w:hAnsi="仿宋" w:cs="仿宋"/>
          <w:sz w:val="32"/>
          <w:szCs w:val="32"/>
        </w:rPr>
      </w:pPr>
      <w:r>
        <w:rPr>
          <w:rFonts w:ascii="仿宋" w:eastAsia="仿宋" w:hAnsi="仿宋" w:cs="仿宋" w:hint="eastAsia"/>
          <w:b/>
          <w:sz w:val="32"/>
          <w:szCs w:val="32"/>
        </w:rPr>
        <w:t>——深化与扬州等地对口合作发展。</w:t>
      </w:r>
      <w:r>
        <w:rPr>
          <w:rFonts w:ascii="仿宋" w:eastAsia="仿宋" w:hAnsi="仿宋" w:cs="仿宋" w:hint="eastAsia"/>
          <w:sz w:val="32"/>
          <w:szCs w:val="32"/>
        </w:rPr>
        <w:t>通过市场化合作，积极促进两市要素合理流动、资源共享，以学习借鉴扬州等地先进的</w:t>
      </w:r>
      <w:r>
        <w:rPr>
          <w:rFonts w:ascii="仿宋" w:eastAsia="仿宋" w:hAnsi="仿宋" w:cs="仿宋" w:hint="eastAsia"/>
          <w:sz w:val="32"/>
          <w:szCs w:val="32"/>
        </w:rPr>
        <w:t>市场观念、管理理念、政策环境为重点，推进双方比较优势产业深度合作。以旅游合作为突破口，打造一批合作样板，实现合作共赢，全面提升丹东区域合作层次和水平。</w:t>
      </w:r>
    </w:p>
    <w:p w:rsidR="0008104E" w:rsidRDefault="006905E2">
      <w:pPr>
        <w:pStyle w:val="2"/>
        <w:spacing w:before="0" w:after="0" w:line="580" w:lineRule="exact"/>
        <w:ind w:firstLineChars="200" w:firstLine="643"/>
        <w:textAlignment w:val="baseline"/>
        <w:rPr>
          <w:rFonts w:ascii="Times New Roman" w:eastAsia="楷体" w:hAnsi="Times New Roman"/>
          <w:lang w:val="zh-TW"/>
        </w:rPr>
      </w:pPr>
      <w:bookmarkStart w:id="45" w:name="_Toc96035153"/>
      <w:bookmarkStart w:id="46" w:name="_Toc94128445"/>
      <w:bookmarkStart w:id="47" w:name="_Toc90589160"/>
      <w:r>
        <w:rPr>
          <w:rFonts w:ascii="Times New Roman" w:eastAsia="楷体" w:hAnsi="Times New Roman" w:hint="eastAsia"/>
          <w:lang w:val="zh-TW"/>
        </w:rPr>
        <w:t>三</w:t>
      </w:r>
      <w:r>
        <w:rPr>
          <w:rFonts w:ascii="Times New Roman" w:eastAsia="楷体" w:hAnsi="Times New Roman"/>
          <w:lang w:val="zh-TW"/>
        </w:rPr>
        <w:t>、推进</w:t>
      </w:r>
      <w:r>
        <w:rPr>
          <w:rFonts w:ascii="Times New Roman" w:eastAsia="楷体" w:hAnsi="Times New Roman" w:hint="eastAsia"/>
          <w:lang w:val="zh-TW"/>
        </w:rPr>
        <w:t>多业态</w:t>
      </w:r>
      <w:r>
        <w:rPr>
          <w:rFonts w:ascii="Times New Roman" w:eastAsia="楷体" w:hAnsi="Times New Roman"/>
          <w:lang w:val="zh-TW"/>
        </w:rPr>
        <w:t>融合发展</w:t>
      </w:r>
      <w:bookmarkEnd w:id="45"/>
      <w:bookmarkEnd w:id="46"/>
      <w:bookmarkEnd w:id="47"/>
    </w:p>
    <w:p w:rsidR="0008104E" w:rsidRDefault="006905E2">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打造一批以服务业为主体的一二三产业融合龙头企业，强化服务业对现代农业和先进制造业的全产业链支撑作用，形成交叉渗透、交互作用、跨界融合的产业生态系统。</w:t>
      </w:r>
    </w:p>
    <w:p w:rsidR="0008104E" w:rsidRDefault="006905E2">
      <w:pPr>
        <w:spacing w:line="580" w:lineRule="exact"/>
        <w:ind w:firstLineChars="200" w:firstLine="643"/>
        <w:rPr>
          <w:rFonts w:ascii="仿宋" w:eastAsia="仿宋" w:hAnsi="仿宋" w:cs="仿宋"/>
          <w:sz w:val="32"/>
          <w:szCs w:val="32"/>
        </w:rPr>
      </w:pPr>
      <w:r>
        <w:rPr>
          <w:rFonts w:ascii="仿宋" w:eastAsia="仿宋" w:hAnsi="仿宋" w:cs="仿宋" w:hint="eastAsia"/>
          <w:b/>
          <w:sz w:val="32"/>
          <w:szCs w:val="32"/>
        </w:rPr>
        <w:t>——推动</w:t>
      </w:r>
      <w:r>
        <w:rPr>
          <w:rFonts w:ascii="仿宋" w:eastAsia="仿宋" w:hAnsi="仿宋" w:cs="仿宋" w:hint="eastAsia"/>
          <w:b/>
          <w:sz w:val="32"/>
          <w:szCs w:val="32"/>
        </w:rPr>
        <w:t>“</w:t>
      </w:r>
      <w:r>
        <w:rPr>
          <w:rFonts w:ascii="仿宋" w:eastAsia="仿宋" w:hAnsi="仿宋" w:cs="仿宋" w:hint="eastAsia"/>
          <w:b/>
          <w:sz w:val="32"/>
          <w:szCs w:val="32"/>
        </w:rPr>
        <w:t>现代服务业</w:t>
      </w:r>
      <w:r>
        <w:rPr>
          <w:rFonts w:ascii="仿宋" w:eastAsia="仿宋" w:hAnsi="仿宋" w:cs="仿宋" w:hint="eastAsia"/>
          <w:b/>
          <w:sz w:val="32"/>
          <w:szCs w:val="32"/>
        </w:rPr>
        <w:t>+</w:t>
      </w:r>
      <w:r>
        <w:rPr>
          <w:rFonts w:ascii="仿宋" w:eastAsia="仿宋" w:hAnsi="仿宋" w:cs="仿宋" w:hint="eastAsia"/>
          <w:b/>
          <w:sz w:val="32"/>
          <w:szCs w:val="32"/>
        </w:rPr>
        <w:t>制造</w:t>
      </w:r>
      <w:r>
        <w:rPr>
          <w:rFonts w:ascii="仿宋" w:eastAsia="仿宋" w:hAnsi="仿宋" w:cs="仿宋" w:hint="eastAsia"/>
          <w:b/>
          <w:sz w:val="32"/>
          <w:szCs w:val="32"/>
        </w:rPr>
        <w:t>业</w:t>
      </w:r>
      <w:r>
        <w:rPr>
          <w:rFonts w:ascii="仿宋" w:eastAsia="仿宋" w:hAnsi="仿宋" w:cs="仿宋" w:hint="eastAsia"/>
          <w:b/>
          <w:sz w:val="32"/>
          <w:szCs w:val="32"/>
        </w:rPr>
        <w:t>”</w:t>
      </w:r>
      <w:r>
        <w:rPr>
          <w:rFonts w:ascii="仿宋" w:eastAsia="仿宋" w:hAnsi="仿宋" w:cs="仿宋" w:hint="eastAsia"/>
          <w:b/>
          <w:sz w:val="32"/>
          <w:szCs w:val="32"/>
        </w:rPr>
        <w:t>发展。</w:t>
      </w:r>
      <w:r>
        <w:rPr>
          <w:rFonts w:ascii="仿宋" w:eastAsia="仿宋" w:hAnsi="仿宋" w:cs="仿宋" w:hint="eastAsia"/>
          <w:sz w:val="32"/>
          <w:szCs w:val="32"/>
        </w:rPr>
        <w:t>持续深化制造业与服务业融合发展，加快发展研发设计、现代物流、现代金融、总集成总承包等新型服务经济。促进有条件的制造企业由生产型向生产服务型转变、服务企业向制造环节延伸。发展服务型制造，促进制造企业向创意孵化、研发设计、售后服务等产业链两端延伸，建立产品、服务协同盈利新模式。加快发展智能化服务，提高制造智能水平。推动服务向制造拓展，以产需互动为导向，推动以服务为主导的反向制造。鼓励服务企业开展批量定制服务，推动生产制造环节组织调整和柔性化改造。</w:t>
      </w:r>
    </w:p>
    <w:p w:rsidR="0008104E" w:rsidRDefault="006905E2">
      <w:pPr>
        <w:spacing w:line="580" w:lineRule="exact"/>
        <w:ind w:firstLineChars="200" w:firstLine="643"/>
        <w:rPr>
          <w:rFonts w:ascii="仿宋" w:eastAsia="仿宋" w:hAnsi="仿宋" w:cs="仿宋"/>
          <w:sz w:val="32"/>
          <w:szCs w:val="32"/>
        </w:rPr>
      </w:pPr>
      <w:r>
        <w:rPr>
          <w:rFonts w:ascii="仿宋" w:eastAsia="仿宋" w:hAnsi="仿宋" w:cs="仿宋" w:hint="eastAsia"/>
          <w:b/>
          <w:sz w:val="32"/>
          <w:szCs w:val="32"/>
        </w:rPr>
        <w:t>——推动</w:t>
      </w:r>
      <w:r>
        <w:rPr>
          <w:rFonts w:ascii="仿宋" w:eastAsia="仿宋" w:hAnsi="仿宋" w:cs="仿宋" w:hint="eastAsia"/>
          <w:b/>
          <w:sz w:val="32"/>
          <w:szCs w:val="32"/>
        </w:rPr>
        <w:t>“</w:t>
      </w:r>
      <w:r>
        <w:rPr>
          <w:rFonts w:ascii="仿宋" w:eastAsia="仿宋" w:hAnsi="仿宋" w:cs="仿宋" w:hint="eastAsia"/>
          <w:b/>
          <w:sz w:val="32"/>
          <w:szCs w:val="32"/>
        </w:rPr>
        <w:t>现代服务业</w:t>
      </w:r>
      <w:r>
        <w:rPr>
          <w:rFonts w:ascii="仿宋" w:eastAsia="仿宋" w:hAnsi="仿宋" w:cs="仿宋" w:hint="eastAsia"/>
          <w:b/>
          <w:sz w:val="32"/>
          <w:szCs w:val="32"/>
        </w:rPr>
        <w:t>+</w:t>
      </w:r>
      <w:r>
        <w:rPr>
          <w:rFonts w:ascii="仿宋" w:eastAsia="仿宋" w:hAnsi="仿宋" w:cs="仿宋" w:hint="eastAsia"/>
          <w:b/>
          <w:sz w:val="32"/>
          <w:szCs w:val="32"/>
        </w:rPr>
        <w:t>农业</w:t>
      </w:r>
      <w:r>
        <w:rPr>
          <w:rFonts w:ascii="仿宋" w:eastAsia="仿宋" w:hAnsi="仿宋" w:cs="仿宋" w:hint="eastAsia"/>
          <w:b/>
          <w:sz w:val="32"/>
          <w:szCs w:val="32"/>
        </w:rPr>
        <w:t>”</w:t>
      </w:r>
      <w:r>
        <w:rPr>
          <w:rFonts w:ascii="仿宋" w:eastAsia="仿宋" w:hAnsi="仿宋" w:cs="仿宋" w:hint="eastAsia"/>
          <w:b/>
          <w:sz w:val="32"/>
          <w:szCs w:val="32"/>
        </w:rPr>
        <w:t>发展。</w:t>
      </w:r>
      <w:r>
        <w:rPr>
          <w:rFonts w:ascii="仿宋" w:eastAsia="仿宋" w:hAnsi="仿宋" w:cs="仿宋" w:hint="eastAsia"/>
          <w:sz w:val="32"/>
          <w:szCs w:val="32"/>
        </w:rPr>
        <w:t>推动现代服务业与农业深度融合，</w:t>
      </w:r>
      <w:r>
        <w:rPr>
          <w:rFonts w:ascii="仿宋" w:eastAsia="仿宋" w:hAnsi="仿宋" w:cs="仿宋" w:hint="eastAsia"/>
          <w:sz w:val="32"/>
          <w:szCs w:val="32"/>
        </w:rPr>
        <w:t>发展</w:t>
      </w:r>
      <w:r>
        <w:rPr>
          <w:rFonts w:ascii="仿宋" w:eastAsia="仿宋" w:hAnsi="仿宋" w:cs="仿宋" w:hint="eastAsia"/>
          <w:sz w:val="32"/>
          <w:szCs w:val="32"/>
        </w:rPr>
        <w:t>“</w:t>
      </w:r>
      <w:r>
        <w:rPr>
          <w:rFonts w:ascii="仿宋" w:eastAsia="仿宋" w:hAnsi="仿宋" w:cs="仿宋" w:hint="eastAsia"/>
          <w:sz w:val="32"/>
          <w:szCs w:val="32"/>
        </w:rPr>
        <w:t>互联网</w:t>
      </w:r>
      <w:r>
        <w:rPr>
          <w:rFonts w:ascii="仿宋" w:eastAsia="仿宋" w:hAnsi="仿宋" w:cs="仿宋" w:hint="eastAsia"/>
          <w:sz w:val="32"/>
          <w:szCs w:val="32"/>
        </w:rPr>
        <w:t>+</w:t>
      </w:r>
      <w:r>
        <w:rPr>
          <w:rFonts w:ascii="仿宋" w:eastAsia="仿宋" w:hAnsi="仿宋" w:cs="仿宋" w:hint="eastAsia"/>
          <w:sz w:val="32"/>
          <w:szCs w:val="32"/>
        </w:rPr>
        <w:t>农业</w:t>
      </w:r>
      <w:r>
        <w:rPr>
          <w:rFonts w:ascii="仿宋" w:eastAsia="仿宋" w:hAnsi="仿宋" w:cs="仿宋" w:hint="eastAsia"/>
          <w:sz w:val="32"/>
          <w:szCs w:val="32"/>
        </w:rPr>
        <w:t>”“</w:t>
      </w:r>
      <w:r>
        <w:rPr>
          <w:rFonts w:ascii="仿宋" w:eastAsia="仿宋" w:hAnsi="仿宋" w:cs="仿宋" w:hint="eastAsia"/>
          <w:sz w:val="32"/>
          <w:szCs w:val="32"/>
        </w:rPr>
        <w:t>旅游</w:t>
      </w:r>
      <w:r>
        <w:rPr>
          <w:rFonts w:ascii="仿宋" w:eastAsia="仿宋" w:hAnsi="仿宋" w:cs="仿宋" w:hint="eastAsia"/>
          <w:sz w:val="32"/>
          <w:szCs w:val="32"/>
        </w:rPr>
        <w:t>+</w:t>
      </w:r>
      <w:r>
        <w:rPr>
          <w:rFonts w:ascii="仿宋" w:eastAsia="仿宋" w:hAnsi="仿宋" w:cs="仿宋" w:hint="eastAsia"/>
          <w:sz w:val="32"/>
          <w:szCs w:val="32"/>
        </w:rPr>
        <w:t>农业</w:t>
      </w:r>
      <w:r>
        <w:rPr>
          <w:rFonts w:ascii="仿宋" w:eastAsia="仿宋" w:hAnsi="仿宋" w:cs="仿宋" w:hint="eastAsia"/>
          <w:sz w:val="32"/>
          <w:szCs w:val="32"/>
        </w:rPr>
        <w:t>”“</w:t>
      </w:r>
      <w:r>
        <w:rPr>
          <w:rFonts w:ascii="仿宋" w:eastAsia="仿宋" w:hAnsi="仿宋" w:cs="仿宋" w:hint="eastAsia"/>
          <w:sz w:val="32"/>
          <w:szCs w:val="32"/>
        </w:rPr>
        <w:t>现</w:t>
      </w:r>
      <w:r>
        <w:rPr>
          <w:rFonts w:ascii="仿宋" w:eastAsia="仿宋" w:hAnsi="仿宋" w:cs="仿宋" w:hint="eastAsia"/>
          <w:sz w:val="32"/>
          <w:szCs w:val="32"/>
        </w:rPr>
        <w:lastRenderedPageBreak/>
        <w:t>代物流</w:t>
      </w:r>
      <w:r>
        <w:rPr>
          <w:rFonts w:ascii="仿宋" w:eastAsia="仿宋" w:hAnsi="仿宋" w:cs="仿宋" w:hint="eastAsia"/>
          <w:sz w:val="32"/>
          <w:szCs w:val="32"/>
        </w:rPr>
        <w:t>+</w:t>
      </w:r>
      <w:r>
        <w:rPr>
          <w:rFonts w:ascii="仿宋" w:eastAsia="仿宋" w:hAnsi="仿宋" w:cs="仿宋" w:hint="eastAsia"/>
          <w:sz w:val="32"/>
          <w:szCs w:val="32"/>
        </w:rPr>
        <w:t>农业</w:t>
      </w:r>
      <w:r>
        <w:rPr>
          <w:rFonts w:ascii="仿宋" w:eastAsia="仿宋" w:hAnsi="仿宋" w:cs="仿宋" w:hint="eastAsia"/>
          <w:sz w:val="32"/>
          <w:szCs w:val="32"/>
        </w:rPr>
        <w:t>”</w:t>
      </w:r>
      <w:r>
        <w:rPr>
          <w:rFonts w:ascii="仿宋" w:eastAsia="仿宋" w:hAnsi="仿宋" w:cs="仿宋" w:hint="eastAsia"/>
          <w:sz w:val="32"/>
          <w:szCs w:val="32"/>
        </w:rPr>
        <w:t>。加快发展农村服务业，培育多元化融合发展主体，构建全程覆盖、区域集成的新型农业社会化服务体系。支持农业生产托管、农业产业化联合体、农业创客空间、休闲农业和乡村旅游等融合模式创新。鼓励平台型企业与农产品优势特色产区合作，形成线上线下有机结合的农产品流通模式，畅通农产品进城和农资下乡渠道。</w:t>
      </w:r>
    </w:p>
    <w:p w:rsidR="0008104E" w:rsidRDefault="006905E2">
      <w:pPr>
        <w:spacing w:line="580" w:lineRule="exact"/>
        <w:ind w:firstLineChars="200" w:firstLine="643"/>
        <w:rPr>
          <w:rFonts w:ascii="仿宋" w:eastAsia="仿宋" w:hAnsi="仿宋" w:cs="仿宋"/>
          <w:sz w:val="32"/>
          <w:szCs w:val="32"/>
        </w:rPr>
      </w:pPr>
      <w:r>
        <w:rPr>
          <w:rFonts w:ascii="仿宋" w:eastAsia="仿宋" w:hAnsi="仿宋" w:cs="仿宋" w:hint="eastAsia"/>
          <w:b/>
          <w:sz w:val="32"/>
          <w:szCs w:val="32"/>
        </w:rPr>
        <w:t>——鼓励服务业内部相互融合。</w:t>
      </w:r>
      <w:r>
        <w:rPr>
          <w:rFonts w:ascii="仿宋" w:eastAsia="仿宋" w:hAnsi="仿宋" w:cs="仿宋" w:hint="eastAsia"/>
          <w:sz w:val="32"/>
          <w:szCs w:val="32"/>
        </w:rPr>
        <w:t>推动服务业内部细分行业生产要素优化配置和服务系统集成，创新服务供给，拓展增值空间。促进设计、物流、旅游、养老等服务业跨界融合发展。发挥平台型、枢</w:t>
      </w:r>
      <w:r>
        <w:rPr>
          <w:rFonts w:ascii="仿宋" w:eastAsia="仿宋" w:hAnsi="仿宋" w:cs="仿宋" w:hint="eastAsia"/>
          <w:sz w:val="32"/>
          <w:szCs w:val="32"/>
        </w:rPr>
        <w:t>纽型服务企业的引领作用，带动创新创业和小微企业发展，共建“平台</w:t>
      </w:r>
      <w:r>
        <w:rPr>
          <w:rFonts w:ascii="仿宋" w:eastAsia="仿宋" w:hAnsi="仿宋" w:cs="仿宋" w:hint="eastAsia"/>
          <w:sz w:val="32"/>
          <w:szCs w:val="32"/>
        </w:rPr>
        <w:t>+</w:t>
      </w:r>
      <w:r>
        <w:rPr>
          <w:rFonts w:ascii="仿宋" w:eastAsia="仿宋" w:hAnsi="仿宋" w:cs="仿宋" w:hint="eastAsia"/>
          <w:sz w:val="32"/>
          <w:szCs w:val="32"/>
        </w:rPr>
        <w:t>模块”产业集群。发展一批具有综合服务功能的大型企业集团或联盟。</w:t>
      </w:r>
      <w:bookmarkStart w:id="48" w:name="_Toc96035154"/>
    </w:p>
    <w:p w:rsidR="0008104E" w:rsidRDefault="0008104E" w:rsidP="006739CB">
      <w:pPr>
        <w:pStyle w:val="a0"/>
        <w:spacing w:beforeLines="50" w:afterLines="50"/>
        <w:rPr>
          <w:rFonts w:ascii="仿宋" w:eastAsia="仿宋" w:hAnsi="仿宋" w:cs="仿宋"/>
        </w:rPr>
      </w:pPr>
    </w:p>
    <w:p w:rsidR="0008104E" w:rsidRDefault="006905E2" w:rsidP="006739CB">
      <w:pPr>
        <w:pStyle w:val="1"/>
        <w:spacing w:beforeLines="50" w:afterLines="50" w:line="600" w:lineRule="exact"/>
        <w:ind w:firstLine="0"/>
        <w:jc w:val="center"/>
        <w:textAlignment w:val="baseline"/>
        <w:rPr>
          <w:rFonts w:ascii="Times New Roman" w:eastAsia="黑体" w:hAnsi="Times New Roman"/>
          <w:sz w:val="32"/>
          <w:szCs w:val="32"/>
        </w:rPr>
      </w:pPr>
      <w:r>
        <w:rPr>
          <w:rFonts w:ascii="Times New Roman" w:eastAsia="黑体" w:hAnsi="Times New Roman"/>
          <w:sz w:val="32"/>
          <w:szCs w:val="32"/>
        </w:rPr>
        <w:t>第</w:t>
      </w:r>
      <w:r>
        <w:rPr>
          <w:rFonts w:ascii="Times New Roman" w:eastAsia="黑体" w:hAnsi="Times New Roman" w:hint="eastAsia"/>
          <w:sz w:val="32"/>
          <w:szCs w:val="32"/>
        </w:rPr>
        <w:t>六</w:t>
      </w:r>
      <w:r>
        <w:rPr>
          <w:rFonts w:ascii="Times New Roman" w:eastAsia="黑体" w:hAnsi="Times New Roman"/>
          <w:sz w:val="32"/>
          <w:szCs w:val="32"/>
        </w:rPr>
        <w:t>章</w:t>
      </w:r>
      <w:r>
        <w:rPr>
          <w:rFonts w:ascii="Times New Roman" w:eastAsia="黑体" w:hAnsi="Times New Roman"/>
          <w:sz w:val="32"/>
          <w:szCs w:val="32"/>
        </w:rPr>
        <w:t xml:space="preserve">  </w:t>
      </w:r>
      <w:r>
        <w:rPr>
          <w:rFonts w:ascii="Times New Roman" w:eastAsia="黑体" w:hAnsi="Times New Roman"/>
          <w:sz w:val="32"/>
          <w:szCs w:val="32"/>
        </w:rPr>
        <w:t>推动实施服务业发展</w:t>
      </w:r>
      <w:r>
        <w:rPr>
          <w:rFonts w:ascii="Times New Roman" w:eastAsia="黑体" w:hAnsi="Times New Roman" w:hint="eastAsia"/>
          <w:sz w:val="32"/>
          <w:szCs w:val="32"/>
        </w:rPr>
        <w:t>五大</w:t>
      </w:r>
      <w:r>
        <w:rPr>
          <w:rFonts w:ascii="Times New Roman" w:eastAsia="黑体" w:hAnsi="Times New Roman"/>
          <w:sz w:val="32"/>
          <w:szCs w:val="32"/>
        </w:rPr>
        <w:t>工程</w:t>
      </w:r>
      <w:bookmarkEnd w:id="48"/>
    </w:p>
    <w:p w:rsidR="0008104E" w:rsidRDefault="006905E2">
      <w:pPr>
        <w:spacing w:line="580" w:lineRule="exact"/>
        <w:ind w:firstLine="640"/>
        <w:textAlignment w:val="baseline"/>
        <w:rPr>
          <w:rFonts w:ascii="仿宋" w:eastAsia="仿宋" w:hAnsi="仿宋" w:cs="仿宋"/>
          <w:sz w:val="32"/>
          <w:szCs w:val="32"/>
        </w:rPr>
      </w:pPr>
      <w:r>
        <w:rPr>
          <w:rFonts w:ascii="仿宋" w:eastAsia="仿宋" w:hAnsi="仿宋" w:cs="仿宋" w:hint="eastAsia"/>
          <w:sz w:val="32"/>
          <w:szCs w:val="32"/>
        </w:rPr>
        <w:t>牢牢把握高质量发展要求，以推进供给侧结构性改革为主线，以提高服务业供给质量和产业竞争力为核心，大力实施“五大工程”，加快推动服务业动力变革、质量变革、效率变革，着力增强服务经济发展新动能。</w:t>
      </w:r>
    </w:p>
    <w:p w:rsidR="0008104E" w:rsidRDefault="006905E2">
      <w:pPr>
        <w:pStyle w:val="2"/>
        <w:spacing w:before="0" w:after="0" w:line="580" w:lineRule="exact"/>
        <w:ind w:firstLineChars="200" w:firstLine="643"/>
        <w:textAlignment w:val="baseline"/>
        <w:rPr>
          <w:rFonts w:ascii="Times New Roman" w:eastAsia="楷体" w:hAnsi="Times New Roman"/>
          <w:lang w:val="zh-TW"/>
        </w:rPr>
      </w:pPr>
      <w:bookmarkStart w:id="49" w:name="_Toc96035155"/>
      <w:r>
        <w:rPr>
          <w:rFonts w:ascii="Times New Roman" w:eastAsia="楷体" w:hAnsi="Times New Roman" w:hint="eastAsia"/>
          <w:lang w:val="zh-TW"/>
        </w:rPr>
        <w:t>一、数字化绿色化发展工程</w:t>
      </w:r>
      <w:bookmarkEnd w:id="49"/>
    </w:p>
    <w:p w:rsidR="0008104E" w:rsidRDefault="006905E2">
      <w:pPr>
        <w:spacing w:line="580" w:lineRule="exact"/>
        <w:ind w:firstLine="640"/>
        <w:textAlignment w:val="baseline"/>
        <w:rPr>
          <w:rFonts w:ascii="仿宋" w:eastAsia="仿宋" w:hAnsi="仿宋" w:cs="仿宋"/>
          <w:sz w:val="32"/>
          <w:szCs w:val="32"/>
        </w:rPr>
      </w:pPr>
      <w:r>
        <w:rPr>
          <w:rFonts w:ascii="仿宋" w:eastAsia="仿宋" w:hAnsi="仿宋" w:cs="仿宋" w:hint="eastAsia"/>
          <w:sz w:val="32"/>
          <w:szCs w:val="32"/>
        </w:rPr>
        <w:t>大力发展新一代电子商务、网络商城、区域品牌电子认证、智慧物流、互联网金融、网络会展等新兴服务业态，提高服务业信息化水平。围绕数字商贸、智慧物流、数字金融、数字文创、数字治理、智慧康养、</w:t>
      </w:r>
      <w:r>
        <w:rPr>
          <w:rFonts w:ascii="仿宋" w:eastAsia="仿宋" w:hAnsi="仿宋" w:cs="仿宋" w:hint="eastAsia"/>
          <w:sz w:val="32"/>
          <w:szCs w:val="32"/>
        </w:rPr>
        <w:t xml:space="preserve"> </w:t>
      </w:r>
      <w:r>
        <w:rPr>
          <w:rFonts w:ascii="仿宋" w:eastAsia="仿宋" w:hAnsi="仿宋" w:cs="仿宋" w:hint="eastAsia"/>
          <w:sz w:val="32"/>
          <w:szCs w:val="32"/>
        </w:rPr>
        <w:t>智慧文旅、智慧教育、</w:t>
      </w:r>
      <w:r>
        <w:rPr>
          <w:rFonts w:ascii="仿宋" w:eastAsia="仿宋" w:hAnsi="仿宋" w:cs="仿宋" w:hint="eastAsia"/>
          <w:sz w:val="32"/>
          <w:szCs w:val="32"/>
        </w:rPr>
        <w:lastRenderedPageBreak/>
        <w:t>智慧交通等领域，大力开展一批服务业数字化应用示范。推进线上线下公共服务共同发展、深度融合，积极发展在线课堂、互联网医院、智慧图书馆等</w:t>
      </w:r>
      <w:r>
        <w:rPr>
          <w:rFonts w:ascii="仿宋" w:eastAsia="仿宋" w:hAnsi="仿宋" w:cs="仿宋" w:hint="eastAsia"/>
          <w:sz w:val="32"/>
          <w:szCs w:val="32"/>
        </w:rPr>
        <w:t>。</w:t>
      </w:r>
      <w:r>
        <w:rPr>
          <w:rFonts w:ascii="仿宋" w:eastAsia="仿宋" w:hAnsi="仿宋" w:cs="仿宋" w:hint="eastAsia"/>
          <w:sz w:val="32"/>
          <w:szCs w:val="32"/>
        </w:rPr>
        <w:t>推动购物消费、居家生活、旅游休闲、交通出行等各类场景数字化，打造智慧共享、和睦共治的新型数字生活。推进智慧社区建设，建设便民惠民智慧服务圈</w:t>
      </w:r>
      <w:r>
        <w:rPr>
          <w:rFonts w:ascii="仿宋" w:eastAsia="仿宋" w:hAnsi="仿宋" w:cs="仿宋" w:hint="eastAsia"/>
          <w:sz w:val="32"/>
          <w:szCs w:val="32"/>
        </w:rPr>
        <w:t>。</w:t>
      </w:r>
      <w:r>
        <w:rPr>
          <w:rFonts w:ascii="仿宋" w:eastAsia="仿宋" w:hAnsi="仿宋" w:cs="仿宋" w:hint="eastAsia"/>
          <w:sz w:val="32"/>
          <w:szCs w:val="32"/>
        </w:rPr>
        <w:t>提高数字政府建设水平，将数字技术</w:t>
      </w:r>
      <w:r>
        <w:rPr>
          <w:rFonts w:ascii="仿宋" w:eastAsia="仿宋" w:hAnsi="仿宋" w:cs="仿宋" w:hint="eastAsia"/>
          <w:sz w:val="32"/>
          <w:szCs w:val="32"/>
        </w:rPr>
        <w:t>广泛应用于政府管理服务，推动政府治理流程再造和模式优化。加大物联网技术在城市道路等基础设施领域的应用。</w:t>
      </w:r>
    </w:p>
    <w:p w:rsidR="0008104E" w:rsidRDefault="006905E2">
      <w:pPr>
        <w:pStyle w:val="2"/>
        <w:spacing w:before="0" w:after="0" w:line="580" w:lineRule="exact"/>
        <w:ind w:firstLineChars="200" w:firstLine="643"/>
        <w:textAlignment w:val="baseline"/>
        <w:rPr>
          <w:rFonts w:ascii="Times New Roman" w:eastAsia="楷体" w:hAnsi="Times New Roman"/>
          <w:lang w:val="zh-TW"/>
        </w:rPr>
      </w:pPr>
      <w:bookmarkStart w:id="50" w:name="_Toc96035156"/>
      <w:r>
        <w:rPr>
          <w:rFonts w:ascii="Times New Roman" w:eastAsia="楷体" w:hAnsi="Times New Roman" w:hint="eastAsia"/>
          <w:lang w:val="zh-TW"/>
        </w:rPr>
        <w:t>二、千亿产业培育工程</w:t>
      </w:r>
      <w:bookmarkEnd w:id="50"/>
    </w:p>
    <w:p w:rsidR="0008104E" w:rsidRDefault="006905E2">
      <w:pPr>
        <w:spacing w:line="580" w:lineRule="exact"/>
        <w:ind w:firstLine="640"/>
        <w:textAlignment w:val="baseline"/>
        <w:rPr>
          <w:rFonts w:ascii="仿宋" w:eastAsia="仿宋" w:hAnsi="仿宋" w:cs="仿宋"/>
          <w:sz w:val="32"/>
          <w:szCs w:val="32"/>
        </w:rPr>
      </w:pPr>
      <w:r>
        <w:rPr>
          <w:rFonts w:ascii="仿宋" w:eastAsia="仿宋" w:hAnsi="仿宋" w:cs="仿宋" w:hint="eastAsia"/>
          <w:sz w:val="32"/>
          <w:szCs w:val="32"/>
        </w:rPr>
        <w:t>落实“绿水青山就是金山银山、冰天雪地也是金山银山”理念，大力发展全域旅游，创建国家边境旅游试验区，将旅游业打造丹东的支柱产业，力争成为千亿元产业。把边境贸易创新发展作为推动丹东对外开放的重要引领，设立互市贸易创新发展区，以</w:t>
      </w:r>
      <w:r>
        <w:rPr>
          <w:rFonts w:ascii="仿宋" w:eastAsia="仿宋" w:hAnsi="仿宋" w:cs="仿宋" w:hint="eastAsia"/>
          <w:sz w:val="32"/>
          <w:szCs w:val="32"/>
        </w:rPr>
        <w:t>东北亚</w:t>
      </w:r>
      <w:r>
        <w:rPr>
          <w:rFonts w:ascii="仿宋" w:eastAsia="仿宋" w:hAnsi="仿宋" w:cs="仿宋" w:hint="eastAsia"/>
          <w:sz w:val="32"/>
          <w:szCs w:val="32"/>
        </w:rPr>
        <w:t>五国的高端制造业、精密电子、医疗产业等落地为目标，争取国家赋予互市贸易创新发展区综合保税功能，创建新型监管方式，实现互市贸易落地加工政策与综合保税政策叠加，充</w:t>
      </w:r>
      <w:r>
        <w:rPr>
          <w:rFonts w:ascii="仿宋" w:eastAsia="仿宋" w:hAnsi="仿宋" w:cs="仿宋" w:hint="eastAsia"/>
          <w:sz w:val="32"/>
          <w:szCs w:val="32"/>
        </w:rPr>
        <w:t>分利用“两种资源、两个市场”，扩大进出口，带动产业高质量发展。到</w:t>
      </w:r>
      <w:r>
        <w:rPr>
          <w:rFonts w:ascii="仿宋" w:eastAsia="仿宋" w:hAnsi="仿宋" w:cs="仿宋" w:hint="eastAsia"/>
          <w:sz w:val="32"/>
          <w:szCs w:val="32"/>
        </w:rPr>
        <w:t>2025</w:t>
      </w:r>
      <w:r>
        <w:rPr>
          <w:rFonts w:ascii="仿宋" w:eastAsia="仿宋" w:hAnsi="仿宋" w:cs="仿宋" w:hint="eastAsia"/>
          <w:sz w:val="32"/>
          <w:szCs w:val="32"/>
        </w:rPr>
        <w:t>年，建成互市贸易创新发展区、跨境电商综合试验区，互市贸易额达到</w:t>
      </w:r>
      <w:r>
        <w:rPr>
          <w:rFonts w:ascii="仿宋" w:eastAsia="仿宋" w:hAnsi="仿宋" w:cs="仿宋" w:hint="eastAsia"/>
          <w:sz w:val="32"/>
          <w:szCs w:val="32"/>
        </w:rPr>
        <w:t>730</w:t>
      </w:r>
      <w:r>
        <w:rPr>
          <w:rFonts w:ascii="仿宋" w:eastAsia="仿宋" w:hAnsi="仿宋" w:cs="仿宋" w:hint="eastAsia"/>
          <w:sz w:val="32"/>
          <w:szCs w:val="32"/>
        </w:rPr>
        <w:t>亿元，其中落地加工额达到</w:t>
      </w:r>
      <w:r>
        <w:rPr>
          <w:rFonts w:ascii="仿宋" w:eastAsia="仿宋" w:hAnsi="仿宋" w:cs="仿宋" w:hint="eastAsia"/>
          <w:sz w:val="32"/>
          <w:szCs w:val="32"/>
        </w:rPr>
        <w:t>660</w:t>
      </w:r>
      <w:r>
        <w:rPr>
          <w:rFonts w:ascii="仿宋" w:eastAsia="仿宋" w:hAnsi="仿宋" w:cs="仿宋" w:hint="eastAsia"/>
          <w:sz w:val="32"/>
          <w:szCs w:val="32"/>
        </w:rPr>
        <w:t>亿元。</w:t>
      </w:r>
    </w:p>
    <w:p w:rsidR="0008104E" w:rsidRDefault="006905E2">
      <w:pPr>
        <w:pStyle w:val="2"/>
        <w:spacing w:before="0" w:after="0" w:line="580" w:lineRule="exact"/>
        <w:ind w:firstLineChars="200" w:firstLine="643"/>
        <w:textAlignment w:val="baseline"/>
        <w:rPr>
          <w:rFonts w:ascii="Times New Roman" w:eastAsia="楷体" w:hAnsi="Times New Roman"/>
          <w:lang w:val="zh-TW"/>
        </w:rPr>
      </w:pPr>
      <w:bookmarkStart w:id="51" w:name="_Toc96035158"/>
      <w:r>
        <w:rPr>
          <w:rFonts w:ascii="Times New Roman" w:eastAsia="楷体" w:hAnsi="Times New Roman" w:hint="eastAsia"/>
        </w:rPr>
        <w:t>三、</w:t>
      </w:r>
      <w:r>
        <w:rPr>
          <w:rFonts w:ascii="仿宋_GB2312" w:eastAsia="仿宋_GB2312" w:hint="eastAsia"/>
          <w:szCs w:val="32"/>
        </w:rPr>
        <w:t>实施</w:t>
      </w:r>
      <w:r>
        <w:rPr>
          <w:rFonts w:ascii="Times New Roman" w:eastAsia="楷体" w:hAnsi="Times New Roman" w:hint="eastAsia"/>
          <w:lang w:val="zh-TW"/>
        </w:rPr>
        <w:t>“丹东服务”品牌</w:t>
      </w:r>
      <w:r>
        <w:rPr>
          <w:rFonts w:ascii="仿宋_GB2312" w:eastAsia="仿宋_GB2312" w:hint="eastAsia"/>
          <w:szCs w:val="32"/>
        </w:rPr>
        <w:t>四大</w:t>
      </w:r>
      <w:r>
        <w:rPr>
          <w:rFonts w:ascii="Times New Roman" w:eastAsia="楷体" w:hAnsi="Times New Roman" w:hint="eastAsia"/>
          <w:lang w:val="zh-TW"/>
        </w:rPr>
        <w:t>工程</w:t>
      </w:r>
      <w:bookmarkEnd w:id="51"/>
    </w:p>
    <w:p w:rsidR="0008104E" w:rsidRDefault="006905E2">
      <w:pPr>
        <w:spacing w:line="580" w:lineRule="exact"/>
        <w:ind w:firstLine="640"/>
        <w:textAlignment w:val="baseline"/>
        <w:rPr>
          <w:rFonts w:ascii="仿宋" w:eastAsia="仿宋" w:hAnsi="仿宋" w:cs="仿宋"/>
          <w:sz w:val="32"/>
          <w:szCs w:val="32"/>
        </w:rPr>
      </w:pPr>
      <w:r>
        <w:rPr>
          <w:rFonts w:ascii="仿宋" w:eastAsia="仿宋" w:hAnsi="仿宋" w:cs="仿宋" w:hint="eastAsia"/>
          <w:b/>
          <w:bCs/>
          <w:sz w:val="32"/>
          <w:szCs w:val="32"/>
        </w:rPr>
        <w:t>——</w:t>
      </w:r>
      <w:r>
        <w:rPr>
          <w:rFonts w:ascii="仿宋" w:eastAsia="仿宋" w:hAnsi="仿宋" w:cs="仿宋" w:hint="eastAsia"/>
          <w:b/>
          <w:bCs/>
          <w:sz w:val="32"/>
          <w:szCs w:val="32"/>
        </w:rPr>
        <w:t>实施品牌孵化</w:t>
      </w:r>
      <w:r>
        <w:rPr>
          <w:rFonts w:ascii="仿宋" w:eastAsia="仿宋" w:hAnsi="仿宋" w:cs="仿宋" w:hint="eastAsia"/>
          <w:b/>
          <w:bCs/>
          <w:sz w:val="32"/>
          <w:szCs w:val="32"/>
        </w:rPr>
        <w:t>工程。</w:t>
      </w:r>
      <w:r>
        <w:rPr>
          <w:rFonts w:ascii="仿宋" w:eastAsia="仿宋" w:hAnsi="仿宋" w:cs="仿宋" w:hint="eastAsia"/>
          <w:sz w:val="32"/>
          <w:szCs w:val="32"/>
        </w:rPr>
        <w:t>做大增量，</w:t>
      </w:r>
      <w:r>
        <w:rPr>
          <w:rFonts w:ascii="仿宋" w:eastAsia="仿宋" w:hAnsi="仿宋" w:cs="仿宋" w:hint="eastAsia"/>
          <w:sz w:val="32"/>
          <w:szCs w:val="32"/>
        </w:rPr>
        <w:t>重点培育金融、现代物流、商务服务等生产性服务业品牌，壮大健康、养老、</w:t>
      </w:r>
      <w:r>
        <w:rPr>
          <w:rFonts w:ascii="仿宋" w:eastAsia="仿宋" w:hAnsi="仿宋" w:cs="仿宋" w:hint="eastAsia"/>
          <w:sz w:val="32"/>
          <w:szCs w:val="32"/>
        </w:rPr>
        <w:lastRenderedPageBreak/>
        <w:t>旅游等生活性服务业品牌，创建电子商务、云计算、物联网等新兴服务业品牌，支持企业开展自主品牌和产品品牌塑造，新增一批有质量信誉、有市场优势的拳头企业。</w:t>
      </w:r>
    </w:p>
    <w:p w:rsidR="0008104E" w:rsidRDefault="006905E2">
      <w:pPr>
        <w:spacing w:line="580" w:lineRule="exact"/>
        <w:ind w:firstLine="640"/>
        <w:textAlignment w:val="baseline"/>
        <w:rPr>
          <w:rFonts w:ascii="仿宋" w:eastAsia="仿宋" w:hAnsi="仿宋" w:cs="仿宋"/>
          <w:sz w:val="32"/>
          <w:szCs w:val="32"/>
        </w:rPr>
      </w:pPr>
      <w:r>
        <w:rPr>
          <w:rFonts w:ascii="仿宋" w:eastAsia="仿宋" w:hAnsi="仿宋" w:cs="仿宋" w:hint="eastAsia"/>
          <w:b/>
          <w:bCs/>
          <w:sz w:val="32"/>
          <w:szCs w:val="32"/>
        </w:rPr>
        <w:t>——</w:t>
      </w:r>
      <w:r>
        <w:rPr>
          <w:rFonts w:ascii="仿宋" w:eastAsia="仿宋" w:hAnsi="仿宋" w:cs="仿宋" w:hint="eastAsia"/>
          <w:b/>
          <w:bCs/>
          <w:sz w:val="32"/>
          <w:szCs w:val="32"/>
        </w:rPr>
        <w:t>实施品牌提升</w:t>
      </w:r>
      <w:r>
        <w:rPr>
          <w:rFonts w:ascii="仿宋" w:eastAsia="仿宋" w:hAnsi="仿宋" w:cs="仿宋" w:hint="eastAsia"/>
          <w:b/>
          <w:bCs/>
          <w:sz w:val="32"/>
          <w:szCs w:val="32"/>
        </w:rPr>
        <w:t>工程。</w:t>
      </w:r>
      <w:r>
        <w:rPr>
          <w:rFonts w:ascii="仿宋" w:eastAsia="仿宋" w:hAnsi="仿宋" w:cs="仿宋" w:hint="eastAsia"/>
          <w:sz w:val="32"/>
          <w:szCs w:val="32"/>
        </w:rPr>
        <w:t>做优存量，引导已有知名度的品牌，积极争创省长质量奖乃至中国质量奖等更高含金量的知名品牌，充分发挥示范带动作用，促进品牌做大做强。</w:t>
      </w:r>
    </w:p>
    <w:p w:rsidR="0008104E" w:rsidRDefault="006905E2">
      <w:pPr>
        <w:spacing w:line="580" w:lineRule="exact"/>
        <w:ind w:firstLine="640"/>
        <w:textAlignment w:val="baseline"/>
        <w:rPr>
          <w:rFonts w:ascii="仿宋" w:eastAsia="仿宋" w:hAnsi="仿宋" w:cs="仿宋"/>
          <w:sz w:val="32"/>
          <w:szCs w:val="32"/>
        </w:rPr>
      </w:pPr>
      <w:r>
        <w:rPr>
          <w:rFonts w:ascii="仿宋" w:eastAsia="仿宋" w:hAnsi="仿宋" w:cs="仿宋" w:hint="eastAsia"/>
          <w:b/>
          <w:bCs/>
          <w:sz w:val="32"/>
          <w:szCs w:val="32"/>
        </w:rPr>
        <w:t>——</w:t>
      </w:r>
      <w:r>
        <w:rPr>
          <w:rFonts w:ascii="仿宋" w:eastAsia="仿宋" w:hAnsi="仿宋" w:cs="仿宋" w:hint="eastAsia"/>
          <w:b/>
          <w:bCs/>
          <w:sz w:val="32"/>
          <w:szCs w:val="32"/>
        </w:rPr>
        <w:t>实施品牌创新</w:t>
      </w:r>
      <w:r>
        <w:rPr>
          <w:rFonts w:ascii="仿宋" w:eastAsia="仿宋" w:hAnsi="仿宋" w:cs="仿宋" w:hint="eastAsia"/>
          <w:b/>
          <w:bCs/>
          <w:sz w:val="32"/>
          <w:szCs w:val="32"/>
        </w:rPr>
        <w:t>工程。</w:t>
      </w:r>
      <w:r>
        <w:rPr>
          <w:rFonts w:ascii="仿宋" w:eastAsia="仿宋" w:hAnsi="仿宋" w:cs="仿宋" w:hint="eastAsia"/>
          <w:sz w:val="32"/>
          <w:szCs w:val="32"/>
        </w:rPr>
        <w:t>强化传统工艺传承和保护，弘扬一批特色品牌，强化传统服务业提质升级，增强企业自主创新能力，延伸服务业产业链条，打造特色品牌集聚区（项目），促进服务品牌消费，激活一批中华“老字号”品牌，焕发生机活力。</w:t>
      </w:r>
    </w:p>
    <w:p w:rsidR="0008104E" w:rsidRDefault="006905E2">
      <w:pPr>
        <w:spacing w:line="580" w:lineRule="exact"/>
        <w:ind w:firstLine="640"/>
        <w:textAlignment w:val="baseline"/>
        <w:rPr>
          <w:rFonts w:ascii="仿宋" w:eastAsia="仿宋" w:hAnsi="仿宋" w:cs="仿宋"/>
          <w:sz w:val="32"/>
          <w:szCs w:val="32"/>
        </w:rPr>
      </w:pPr>
      <w:r>
        <w:rPr>
          <w:rFonts w:ascii="仿宋" w:eastAsia="仿宋" w:hAnsi="仿宋" w:cs="仿宋" w:hint="eastAsia"/>
          <w:b/>
          <w:bCs/>
          <w:sz w:val="32"/>
          <w:szCs w:val="32"/>
        </w:rPr>
        <w:t>——</w:t>
      </w:r>
      <w:r>
        <w:rPr>
          <w:rFonts w:ascii="仿宋" w:eastAsia="仿宋" w:hAnsi="仿宋" w:cs="仿宋" w:hint="eastAsia"/>
          <w:b/>
          <w:bCs/>
          <w:sz w:val="32"/>
          <w:szCs w:val="32"/>
        </w:rPr>
        <w:t>实施品牌整合</w:t>
      </w:r>
      <w:r>
        <w:rPr>
          <w:rFonts w:ascii="仿宋" w:eastAsia="仿宋" w:hAnsi="仿宋" w:cs="仿宋" w:hint="eastAsia"/>
          <w:b/>
          <w:bCs/>
          <w:sz w:val="32"/>
          <w:szCs w:val="32"/>
        </w:rPr>
        <w:t>工程。</w:t>
      </w:r>
      <w:r>
        <w:rPr>
          <w:rFonts w:ascii="仿宋" w:eastAsia="仿宋" w:hAnsi="仿宋" w:cs="仿宋" w:hint="eastAsia"/>
          <w:sz w:val="32"/>
          <w:szCs w:val="32"/>
        </w:rPr>
        <w:t>打造一批旗舰品牌，坚持发展本土品牌和引进品牌相结合，支持中小品牌抱团发展，通过融资、兼并、重组等方式，组建大品牌、大企业、大集团，坚持做大做</w:t>
      </w:r>
      <w:r>
        <w:rPr>
          <w:rFonts w:ascii="仿宋" w:eastAsia="仿宋" w:hAnsi="仿宋" w:cs="仿宋" w:hint="eastAsia"/>
          <w:sz w:val="32"/>
          <w:szCs w:val="32"/>
        </w:rPr>
        <w:t>强丹企、丹街、丹展等具有丹东特色产业优势产品品牌、企业品牌及区域品牌，构建产业集群，形成规模效应，提升竞争力。</w:t>
      </w:r>
    </w:p>
    <w:p w:rsidR="0008104E" w:rsidRDefault="006905E2">
      <w:pPr>
        <w:pStyle w:val="2"/>
        <w:spacing w:before="0" w:after="0" w:line="580" w:lineRule="exact"/>
        <w:ind w:firstLineChars="200" w:firstLine="643"/>
        <w:textAlignment w:val="baseline"/>
        <w:rPr>
          <w:rFonts w:ascii="Times New Roman" w:eastAsia="楷体" w:hAnsi="Times New Roman"/>
          <w:lang w:val="zh-TW"/>
        </w:rPr>
      </w:pPr>
      <w:bookmarkStart w:id="52" w:name="_Toc96035159"/>
      <w:r>
        <w:rPr>
          <w:rFonts w:ascii="Times New Roman" w:eastAsia="楷体" w:hAnsi="Times New Roman" w:hint="eastAsia"/>
        </w:rPr>
        <w:t>四</w:t>
      </w:r>
      <w:r>
        <w:rPr>
          <w:rFonts w:ascii="Times New Roman" w:eastAsia="楷体" w:hAnsi="Times New Roman" w:hint="eastAsia"/>
          <w:lang w:val="zh-TW"/>
        </w:rPr>
        <w:t>、重大项目推进工程</w:t>
      </w:r>
      <w:bookmarkEnd w:id="52"/>
    </w:p>
    <w:p w:rsidR="0008104E" w:rsidRDefault="006905E2">
      <w:pPr>
        <w:spacing w:line="580" w:lineRule="exact"/>
        <w:ind w:firstLine="640"/>
        <w:textAlignment w:val="baseline"/>
        <w:rPr>
          <w:rFonts w:ascii="仿宋" w:eastAsia="仿宋" w:hAnsi="仿宋" w:cs="仿宋"/>
          <w:sz w:val="32"/>
          <w:szCs w:val="32"/>
        </w:rPr>
      </w:pPr>
      <w:r>
        <w:rPr>
          <w:rFonts w:ascii="仿宋" w:eastAsia="仿宋" w:hAnsi="仿宋" w:cs="仿宋" w:hint="eastAsia"/>
          <w:b/>
          <w:bCs/>
          <w:sz w:val="32"/>
          <w:szCs w:val="32"/>
        </w:rPr>
        <w:t>——</w:t>
      </w:r>
      <w:r>
        <w:rPr>
          <w:rFonts w:ascii="仿宋" w:eastAsia="仿宋" w:hAnsi="仿宋" w:cs="仿宋" w:hint="eastAsia"/>
          <w:b/>
          <w:bCs/>
          <w:sz w:val="32"/>
          <w:szCs w:val="32"/>
        </w:rPr>
        <w:t>加强重大项目谋划储备</w:t>
      </w:r>
      <w:r>
        <w:rPr>
          <w:rFonts w:ascii="仿宋" w:eastAsia="仿宋" w:hAnsi="仿宋" w:cs="仿宋" w:hint="eastAsia"/>
          <w:b/>
          <w:bCs/>
          <w:sz w:val="32"/>
          <w:szCs w:val="32"/>
        </w:rPr>
        <w:t>。</w:t>
      </w:r>
      <w:r>
        <w:rPr>
          <w:rFonts w:ascii="仿宋" w:eastAsia="仿宋" w:hAnsi="仿宋" w:cs="仿宋" w:hint="eastAsia"/>
          <w:sz w:val="32"/>
          <w:szCs w:val="32"/>
        </w:rPr>
        <w:t>对项目进行动态管理，争取一批带动全局的项目进入国家和省</w:t>
      </w:r>
      <w:r>
        <w:rPr>
          <w:rFonts w:ascii="仿宋" w:eastAsia="仿宋" w:hAnsi="仿宋" w:cs="仿宋" w:hint="eastAsia"/>
          <w:sz w:val="32"/>
          <w:szCs w:val="32"/>
        </w:rPr>
        <w:t>、市</w:t>
      </w:r>
      <w:r>
        <w:rPr>
          <w:rFonts w:ascii="仿宋" w:eastAsia="仿宋" w:hAnsi="仿宋" w:cs="仿宋" w:hint="eastAsia"/>
          <w:sz w:val="32"/>
          <w:szCs w:val="32"/>
        </w:rPr>
        <w:t>级服务业布局规划和项目计划；积极搭建各类平台推进招商引资，引进和实施一批</w:t>
      </w:r>
      <w:r>
        <w:rPr>
          <w:rFonts w:ascii="仿宋" w:eastAsia="仿宋" w:hAnsi="仿宋" w:cs="仿宋" w:hint="eastAsia"/>
          <w:sz w:val="32"/>
          <w:szCs w:val="32"/>
        </w:rPr>
        <w:t>符合全省发展</w:t>
      </w:r>
      <w:r>
        <w:rPr>
          <w:rFonts w:ascii="仿宋" w:eastAsia="仿宋" w:hAnsi="仿宋" w:cs="仿宋" w:hint="eastAsia"/>
          <w:sz w:val="32"/>
          <w:szCs w:val="32"/>
        </w:rPr>
        <w:t>战略、适应</w:t>
      </w:r>
      <w:r>
        <w:rPr>
          <w:rFonts w:ascii="仿宋" w:eastAsia="仿宋" w:hAnsi="仿宋" w:cs="仿宋" w:hint="eastAsia"/>
          <w:sz w:val="32"/>
          <w:szCs w:val="32"/>
        </w:rPr>
        <w:t>丹东</w:t>
      </w:r>
      <w:r>
        <w:rPr>
          <w:rFonts w:ascii="仿宋" w:eastAsia="仿宋" w:hAnsi="仿宋" w:cs="仿宋" w:hint="eastAsia"/>
          <w:sz w:val="32"/>
          <w:szCs w:val="32"/>
        </w:rPr>
        <w:t>产业需求的重点项目。</w:t>
      </w:r>
    </w:p>
    <w:p w:rsidR="0008104E" w:rsidRDefault="006905E2">
      <w:pPr>
        <w:spacing w:line="580" w:lineRule="exact"/>
        <w:ind w:firstLine="640"/>
        <w:textAlignment w:val="baseline"/>
        <w:rPr>
          <w:rFonts w:ascii="仿宋" w:eastAsia="仿宋" w:hAnsi="仿宋" w:cs="仿宋"/>
          <w:sz w:val="32"/>
          <w:szCs w:val="32"/>
        </w:rPr>
      </w:pPr>
      <w:r>
        <w:rPr>
          <w:rFonts w:ascii="仿宋" w:eastAsia="仿宋" w:hAnsi="仿宋" w:cs="仿宋" w:hint="eastAsia"/>
          <w:b/>
          <w:bCs/>
          <w:sz w:val="32"/>
          <w:szCs w:val="32"/>
        </w:rPr>
        <w:t>——</w:t>
      </w:r>
      <w:r>
        <w:rPr>
          <w:rFonts w:ascii="仿宋" w:eastAsia="仿宋" w:hAnsi="仿宋" w:cs="仿宋" w:hint="eastAsia"/>
          <w:b/>
          <w:bCs/>
          <w:sz w:val="32"/>
          <w:szCs w:val="32"/>
        </w:rPr>
        <w:t>加强项目推进和实施</w:t>
      </w:r>
      <w:r>
        <w:rPr>
          <w:rFonts w:ascii="仿宋" w:eastAsia="仿宋" w:hAnsi="仿宋" w:cs="仿宋" w:hint="eastAsia"/>
          <w:b/>
          <w:bCs/>
          <w:sz w:val="32"/>
          <w:szCs w:val="32"/>
        </w:rPr>
        <w:t>。</w:t>
      </w:r>
      <w:r>
        <w:rPr>
          <w:rFonts w:ascii="仿宋" w:eastAsia="仿宋" w:hAnsi="仿宋" w:cs="仿宋" w:hint="eastAsia"/>
          <w:sz w:val="32"/>
          <w:szCs w:val="32"/>
        </w:rPr>
        <w:t>强化土地、资金、人才等要</w:t>
      </w:r>
      <w:r>
        <w:rPr>
          <w:rFonts w:ascii="仿宋" w:eastAsia="仿宋" w:hAnsi="仿宋" w:cs="仿宋" w:hint="eastAsia"/>
          <w:sz w:val="32"/>
          <w:szCs w:val="32"/>
        </w:rPr>
        <w:lastRenderedPageBreak/>
        <w:t>素保障，坚持“要素跟着项目走”，以项目落地作为配置用地计划指标的依据，保障重大项目建设用地；强化资本要素保障，鼓励服务业企业借助多层次资本市场直接融资，鼓励金融机构推进联保联贷。</w:t>
      </w:r>
    </w:p>
    <w:p w:rsidR="0008104E" w:rsidRDefault="006905E2">
      <w:pPr>
        <w:spacing w:line="580" w:lineRule="exact"/>
        <w:ind w:firstLine="640"/>
        <w:textAlignment w:val="baseline"/>
        <w:rPr>
          <w:rFonts w:ascii="仿宋" w:eastAsia="仿宋" w:hAnsi="仿宋" w:cs="仿宋"/>
          <w:sz w:val="32"/>
          <w:szCs w:val="32"/>
        </w:rPr>
      </w:pPr>
      <w:r>
        <w:rPr>
          <w:rFonts w:ascii="仿宋" w:eastAsia="仿宋" w:hAnsi="仿宋" w:cs="仿宋" w:hint="eastAsia"/>
          <w:b/>
          <w:bCs/>
          <w:sz w:val="32"/>
          <w:szCs w:val="32"/>
        </w:rPr>
        <w:t>——</w:t>
      </w:r>
      <w:r>
        <w:rPr>
          <w:rFonts w:ascii="仿宋" w:eastAsia="仿宋" w:hAnsi="仿宋" w:cs="仿宋" w:hint="eastAsia"/>
          <w:b/>
          <w:bCs/>
          <w:sz w:val="32"/>
          <w:szCs w:val="32"/>
        </w:rPr>
        <w:t>加强项目管理和服务</w:t>
      </w:r>
      <w:r>
        <w:rPr>
          <w:rFonts w:ascii="仿宋" w:eastAsia="仿宋" w:hAnsi="仿宋" w:cs="仿宋" w:hint="eastAsia"/>
          <w:b/>
          <w:bCs/>
          <w:sz w:val="32"/>
          <w:szCs w:val="32"/>
        </w:rPr>
        <w:t>。</w:t>
      </w:r>
      <w:r>
        <w:rPr>
          <w:rFonts w:ascii="仿宋" w:eastAsia="仿宋" w:hAnsi="仿宋" w:cs="仿宋" w:hint="eastAsia"/>
          <w:sz w:val="32"/>
          <w:szCs w:val="32"/>
        </w:rPr>
        <w:t>完善项目管家制度，</w:t>
      </w:r>
      <w:r>
        <w:rPr>
          <w:rFonts w:ascii="仿宋" w:eastAsia="仿宋" w:hAnsi="仿宋" w:cs="仿宋" w:hint="eastAsia"/>
          <w:sz w:val="32"/>
          <w:szCs w:val="32"/>
        </w:rPr>
        <w:t>建立动态调整、滚动推进机制，深化市领导联系服务业重大项目制度，强化综合协调和日常管理，推动重大项目落地实施。</w:t>
      </w:r>
    </w:p>
    <w:p w:rsidR="0008104E" w:rsidRDefault="0008104E">
      <w:pPr>
        <w:pStyle w:val="ab"/>
        <w:shd w:val="clear" w:color="auto" w:fill="FFFFFF"/>
        <w:spacing w:before="0" w:beforeAutospacing="0" w:after="0" w:afterAutospacing="0" w:line="580" w:lineRule="exact"/>
        <w:jc w:val="center"/>
        <w:rPr>
          <w:b/>
          <w:bCs/>
          <w:kern w:val="2"/>
          <w:sz w:val="28"/>
          <w:szCs w:val="28"/>
        </w:rPr>
      </w:pPr>
    </w:p>
    <w:p w:rsidR="0008104E" w:rsidRDefault="006905E2">
      <w:pPr>
        <w:pStyle w:val="ab"/>
        <w:shd w:val="clear" w:color="auto" w:fill="FFFFFF"/>
        <w:spacing w:before="0" w:beforeAutospacing="0" w:after="0" w:afterAutospacing="0" w:line="460" w:lineRule="exact"/>
        <w:jc w:val="center"/>
        <w:rPr>
          <w:b/>
          <w:bCs/>
          <w:kern w:val="2"/>
          <w:sz w:val="28"/>
          <w:szCs w:val="28"/>
        </w:rPr>
      </w:pPr>
      <w:r>
        <w:rPr>
          <w:rFonts w:hint="eastAsia"/>
          <w:b/>
          <w:bCs/>
          <w:kern w:val="2"/>
          <w:sz w:val="28"/>
          <w:szCs w:val="28"/>
        </w:rPr>
        <w:t>“十四五”期间丹东市服务业重点建设项目</w:t>
      </w:r>
    </w:p>
    <w:tbl>
      <w:tblPr>
        <w:tblpPr w:leftFromText="180" w:rightFromText="180" w:vertAnchor="text" w:horzAnchor="page" w:tblpX="2379" w:tblpY="115"/>
        <w:tblOverlap w:val="never"/>
        <w:tblW w:w="7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484"/>
        <w:gridCol w:w="2594"/>
      </w:tblGrid>
      <w:tr w:rsidR="0008104E">
        <w:trPr>
          <w:trHeight w:val="670"/>
        </w:trPr>
        <w:tc>
          <w:tcPr>
            <w:tcW w:w="3369" w:type="dxa"/>
            <w:vAlign w:val="center"/>
          </w:tcPr>
          <w:p w:rsidR="0008104E" w:rsidRDefault="006905E2">
            <w:pPr>
              <w:spacing w:line="460" w:lineRule="exact"/>
              <w:jc w:val="center"/>
              <w:rPr>
                <w:rFonts w:eastAsia="黑体"/>
                <w:sz w:val="24"/>
              </w:rPr>
            </w:pPr>
            <w:bookmarkStart w:id="53" w:name="_Hlk68955989"/>
            <w:bookmarkStart w:id="54" w:name="OLE_LINK3"/>
            <w:r>
              <w:rPr>
                <w:rFonts w:eastAsia="黑体"/>
                <w:sz w:val="24"/>
              </w:rPr>
              <w:t>行业</w:t>
            </w:r>
          </w:p>
        </w:tc>
        <w:tc>
          <w:tcPr>
            <w:tcW w:w="1484" w:type="dxa"/>
            <w:vAlign w:val="center"/>
          </w:tcPr>
          <w:p w:rsidR="0008104E" w:rsidRDefault="006905E2">
            <w:pPr>
              <w:spacing w:line="460" w:lineRule="exact"/>
              <w:jc w:val="center"/>
              <w:rPr>
                <w:rFonts w:eastAsia="黑体"/>
                <w:sz w:val="24"/>
              </w:rPr>
            </w:pPr>
            <w:r>
              <w:rPr>
                <w:rFonts w:eastAsia="黑体"/>
                <w:sz w:val="24"/>
              </w:rPr>
              <w:t>数量</w:t>
            </w:r>
            <w:r>
              <w:rPr>
                <w:rFonts w:eastAsia="黑体" w:hint="eastAsia"/>
                <w:sz w:val="24"/>
              </w:rPr>
              <w:t>（个）</w:t>
            </w:r>
          </w:p>
        </w:tc>
        <w:tc>
          <w:tcPr>
            <w:tcW w:w="2594" w:type="dxa"/>
            <w:vAlign w:val="center"/>
          </w:tcPr>
          <w:p w:rsidR="0008104E" w:rsidRDefault="006905E2">
            <w:pPr>
              <w:spacing w:line="460" w:lineRule="exact"/>
              <w:jc w:val="center"/>
              <w:rPr>
                <w:rFonts w:eastAsia="黑体"/>
                <w:sz w:val="24"/>
              </w:rPr>
            </w:pPr>
            <w:r>
              <w:rPr>
                <w:rFonts w:eastAsia="黑体" w:hint="eastAsia"/>
                <w:sz w:val="24"/>
              </w:rPr>
              <w:t>项目总投资（万元）</w:t>
            </w:r>
          </w:p>
        </w:tc>
      </w:tr>
      <w:tr w:rsidR="0008104E">
        <w:trPr>
          <w:trHeight w:val="484"/>
        </w:trPr>
        <w:tc>
          <w:tcPr>
            <w:tcW w:w="3369" w:type="dxa"/>
            <w:vAlign w:val="center"/>
          </w:tcPr>
          <w:p w:rsidR="0008104E" w:rsidRDefault="006905E2">
            <w:pPr>
              <w:spacing w:line="460" w:lineRule="exact"/>
              <w:jc w:val="center"/>
              <w:rPr>
                <w:rFonts w:ascii="仿宋" w:eastAsia="仿宋" w:hAnsi="仿宋" w:cs="仿宋"/>
                <w:sz w:val="24"/>
              </w:rPr>
            </w:pPr>
            <w:r>
              <w:rPr>
                <w:rFonts w:ascii="仿宋" w:eastAsia="仿宋" w:hAnsi="仿宋" w:cs="仿宋" w:hint="eastAsia"/>
                <w:sz w:val="24"/>
              </w:rPr>
              <w:t>现代物流业</w:t>
            </w:r>
          </w:p>
        </w:tc>
        <w:tc>
          <w:tcPr>
            <w:tcW w:w="1484" w:type="dxa"/>
            <w:vAlign w:val="center"/>
          </w:tcPr>
          <w:p w:rsidR="0008104E" w:rsidRDefault="006905E2">
            <w:pPr>
              <w:spacing w:line="460" w:lineRule="exact"/>
              <w:jc w:val="center"/>
              <w:rPr>
                <w:rFonts w:ascii="仿宋" w:eastAsia="仿宋" w:hAnsi="仿宋" w:cs="仿宋"/>
                <w:sz w:val="24"/>
              </w:rPr>
            </w:pPr>
            <w:r>
              <w:rPr>
                <w:rFonts w:ascii="仿宋" w:eastAsia="仿宋" w:hAnsi="仿宋" w:cs="仿宋" w:hint="eastAsia"/>
                <w:sz w:val="24"/>
              </w:rPr>
              <w:t>9</w:t>
            </w:r>
          </w:p>
        </w:tc>
        <w:tc>
          <w:tcPr>
            <w:tcW w:w="2594" w:type="dxa"/>
            <w:vAlign w:val="center"/>
          </w:tcPr>
          <w:p w:rsidR="0008104E" w:rsidRDefault="006905E2">
            <w:pPr>
              <w:spacing w:line="460" w:lineRule="exact"/>
              <w:jc w:val="center"/>
              <w:rPr>
                <w:rFonts w:ascii="仿宋" w:eastAsia="仿宋" w:hAnsi="仿宋" w:cs="仿宋"/>
                <w:sz w:val="24"/>
              </w:rPr>
            </w:pPr>
            <w:r>
              <w:rPr>
                <w:rFonts w:ascii="仿宋" w:eastAsia="仿宋" w:hAnsi="仿宋" w:cs="仿宋" w:hint="eastAsia"/>
                <w:sz w:val="24"/>
              </w:rPr>
              <w:t>944</w:t>
            </w:r>
            <w:r>
              <w:rPr>
                <w:rFonts w:ascii="仿宋" w:eastAsia="仿宋" w:hAnsi="仿宋" w:cs="仿宋" w:hint="eastAsia"/>
                <w:sz w:val="24"/>
              </w:rPr>
              <w:t>，</w:t>
            </w:r>
            <w:r>
              <w:rPr>
                <w:rFonts w:ascii="仿宋" w:eastAsia="仿宋" w:hAnsi="仿宋" w:cs="仿宋" w:hint="eastAsia"/>
                <w:sz w:val="24"/>
              </w:rPr>
              <w:t>699</w:t>
            </w:r>
          </w:p>
        </w:tc>
      </w:tr>
      <w:tr w:rsidR="0008104E">
        <w:trPr>
          <w:trHeight w:val="484"/>
        </w:trPr>
        <w:tc>
          <w:tcPr>
            <w:tcW w:w="3369" w:type="dxa"/>
            <w:vAlign w:val="center"/>
          </w:tcPr>
          <w:p w:rsidR="0008104E" w:rsidRDefault="006905E2">
            <w:pPr>
              <w:spacing w:line="460" w:lineRule="exact"/>
              <w:jc w:val="center"/>
              <w:rPr>
                <w:rFonts w:ascii="仿宋" w:eastAsia="仿宋" w:hAnsi="仿宋" w:cs="仿宋"/>
                <w:sz w:val="24"/>
              </w:rPr>
            </w:pPr>
            <w:r>
              <w:rPr>
                <w:rFonts w:ascii="仿宋" w:eastAsia="仿宋" w:hAnsi="仿宋" w:cs="仿宋" w:hint="eastAsia"/>
                <w:sz w:val="24"/>
              </w:rPr>
              <w:t>房地产业</w:t>
            </w:r>
          </w:p>
        </w:tc>
        <w:tc>
          <w:tcPr>
            <w:tcW w:w="1484" w:type="dxa"/>
            <w:vAlign w:val="center"/>
          </w:tcPr>
          <w:p w:rsidR="0008104E" w:rsidRDefault="006905E2">
            <w:pPr>
              <w:spacing w:line="460" w:lineRule="exact"/>
              <w:jc w:val="center"/>
              <w:rPr>
                <w:rFonts w:ascii="仿宋" w:eastAsia="仿宋" w:hAnsi="仿宋" w:cs="仿宋"/>
                <w:sz w:val="24"/>
              </w:rPr>
            </w:pPr>
            <w:r>
              <w:rPr>
                <w:rFonts w:ascii="仿宋" w:eastAsia="仿宋" w:hAnsi="仿宋" w:cs="仿宋" w:hint="eastAsia"/>
                <w:sz w:val="24"/>
              </w:rPr>
              <w:t>11</w:t>
            </w:r>
          </w:p>
        </w:tc>
        <w:tc>
          <w:tcPr>
            <w:tcW w:w="2594" w:type="dxa"/>
            <w:vAlign w:val="center"/>
          </w:tcPr>
          <w:p w:rsidR="0008104E" w:rsidRDefault="006905E2">
            <w:pPr>
              <w:spacing w:line="460" w:lineRule="exact"/>
              <w:jc w:val="center"/>
              <w:rPr>
                <w:rFonts w:ascii="仿宋" w:eastAsia="仿宋" w:hAnsi="仿宋" w:cs="仿宋"/>
                <w:sz w:val="24"/>
              </w:rPr>
            </w:pPr>
            <w:r>
              <w:rPr>
                <w:rFonts w:ascii="仿宋" w:eastAsia="仿宋" w:hAnsi="仿宋" w:cs="仿宋" w:hint="eastAsia"/>
                <w:sz w:val="24"/>
              </w:rPr>
              <w:t>222</w:t>
            </w:r>
            <w:r>
              <w:rPr>
                <w:rFonts w:ascii="仿宋" w:eastAsia="仿宋" w:hAnsi="仿宋" w:cs="仿宋" w:hint="eastAsia"/>
                <w:sz w:val="24"/>
              </w:rPr>
              <w:t>，</w:t>
            </w:r>
            <w:r>
              <w:rPr>
                <w:rFonts w:ascii="仿宋" w:eastAsia="仿宋" w:hAnsi="仿宋" w:cs="仿宋" w:hint="eastAsia"/>
                <w:sz w:val="24"/>
              </w:rPr>
              <w:t>898</w:t>
            </w:r>
          </w:p>
        </w:tc>
      </w:tr>
      <w:tr w:rsidR="0008104E">
        <w:trPr>
          <w:trHeight w:val="484"/>
        </w:trPr>
        <w:tc>
          <w:tcPr>
            <w:tcW w:w="3369" w:type="dxa"/>
            <w:vAlign w:val="center"/>
          </w:tcPr>
          <w:p w:rsidR="0008104E" w:rsidRDefault="006905E2">
            <w:pPr>
              <w:spacing w:line="460" w:lineRule="exact"/>
              <w:jc w:val="center"/>
              <w:rPr>
                <w:rFonts w:ascii="仿宋" w:eastAsia="仿宋" w:hAnsi="仿宋" w:cs="仿宋"/>
                <w:sz w:val="24"/>
              </w:rPr>
            </w:pPr>
            <w:r>
              <w:rPr>
                <w:rFonts w:ascii="仿宋" w:eastAsia="仿宋" w:hAnsi="仿宋" w:cs="仿宋" w:hint="eastAsia"/>
                <w:sz w:val="24"/>
              </w:rPr>
              <w:t>旅游服务业</w:t>
            </w:r>
          </w:p>
        </w:tc>
        <w:tc>
          <w:tcPr>
            <w:tcW w:w="1484" w:type="dxa"/>
            <w:vAlign w:val="center"/>
          </w:tcPr>
          <w:p w:rsidR="0008104E" w:rsidRDefault="006905E2">
            <w:pPr>
              <w:spacing w:line="460" w:lineRule="exact"/>
              <w:jc w:val="center"/>
              <w:rPr>
                <w:rFonts w:ascii="仿宋" w:eastAsia="仿宋" w:hAnsi="仿宋" w:cs="仿宋"/>
                <w:sz w:val="24"/>
              </w:rPr>
            </w:pPr>
            <w:r>
              <w:rPr>
                <w:rFonts w:ascii="仿宋" w:eastAsia="仿宋" w:hAnsi="仿宋" w:cs="仿宋" w:hint="eastAsia"/>
                <w:sz w:val="24"/>
              </w:rPr>
              <w:t>15</w:t>
            </w:r>
          </w:p>
        </w:tc>
        <w:tc>
          <w:tcPr>
            <w:tcW w:w="2594" w:type="dxa"/>
            <w:vAlign w:val="center"/>
          </w:tcPr>
          <w:p w:rsidR="0008104E" w:rsidRDefault="006905E2">
            <w:pPr>
              <w:spacing w:line="460" w:lineRule="exact"/>
              <w:jc w:val="center"/>
              <w:rPr>
                <w:rFonts w:ascii="仿宋" w:eastAsia="仿宋" w:hAnsi="仿宋" w:cs="仿宋"/>
                <w:sz w:val="24"/>
              </w:rPr>
            </w:pPr>
            <w:r>
              <w:rPr>
                <w:rFonts w:ascii="仿宋" w:eastAsia="仿宋" w:hAnsi="仿宋" w:cs="仿宋" w:hint="eastAsia"/>
                <w:sz w:val="24"/>
              </w:rPr>
              <w:t>774</w:t>
            </w:r>
            <w:r>
              <w:rPr>
                <w:rFonts w:ascii="仿宋" w:eastAsia="仿宋" w:hAnsi="仿宋" w:cs="仿宋" w:hint="eastAsia"/>
                <w:sz w:val="24"/>
              </w:rPr>
              <w:t>，</w:t>
            </w:r>
            <w:r>
              <w:rPr>
                <w:rFonts w:ascii="仿宋" w:eastAsia="仿宋" w:hAnsi="仿宋" w:cs="仿宋" w:hint="eastAsia"/>
                <w:sz w:val="24"/>
              </w:rPr>
              <w:t>629</w:t>
            </w:r>
          </w:p>
        </w:tc>
      </w:tr>
      <w:tr w:rsidR="0008104E">
        <w:trPr>
          <w:trHeight w:val="484"/>
        </w:trPr>
        <w:tc>
          <w:tcPr>
            <w:tcW w:w="3369" w:type="dxa"/>
            <w:vAlign w:val="center"/>
          </w:tcPr>
          <w:p w:rsidR="0008104E" w:rsidRDefault="006905E2">
            <w:pPr>
              <w:spacing w:line="460" w:lineRule="exact"/>
              <w:jc w:val="center"/>
              <w:rPr>
                <w:rFonts w:ascii="仿宋" w:eastAsia="仿宋" w:hAnsi="仿宋" w:cs="仿宋"/>
                <w:sz w:val="24"/>
              </w:rPr>
            </w:pPr>
            <w:r>
              <w:rPr>
                <w:rFonts w:ascii="仿宋" w:eastAsia="仿宋" w:hAnsi="仿宋" w:cs="仿宋" w:hint="eastAsia"/>
                <w:sz w:val="24"/>
              </w:rPr>
              <w:t>文化服务业</w:t>
            </w:r>
          </w:p>
        </w:tc>
        <w:tc>
          <w:tcPr>
            <w:tcW w:w="1484" w:type="dxa"/>
            <w:vAlign w:val="center"/>
          </w:tcPr>
          <w:p w:rsidR="0008104E" w:rsidRDefault="006905E2">
            <w:pPr>
              <w:spacing w:line="460" w:lineRule="exact"/>
              <w:jc w:val="center"/>
              <w:rPr>
                <w:rFonts w:ascii="仿宋" w:eastAsia="仿宋" w:hAnsi="仿宋" w:cs="仿宋"/>
                <w:sz w:val="24"/>
              </w:rPr>
            </w:pPr>
            <w:r>
              <w:rPr>
                <w:rFonts w:ascii="仿宋" w:eastAsia="仿宋" w:hAnsi="仿宋" w:cs="仿宋" w:hint="eastAsia"/>
                <w:sz w:val="24"/>
              </w:rPr>
              <w:t>7</w:t>
            </w:r>
          </w:p>
        </w:tc>
        <w:tc>
          <w:tcPr>
            <w:tcW w:w="2594" w:type="dxa"/>
            <w:vAlign w:val="center"/>
          </w:tcPr>
          <w:p w:rsidR="0008104E" w:rsidRDefault="006905E2">
            <w:pPr>
              <w:spacing w:line="460" w:lineRule="exact"/>
              <w:jc w:val="center"/>
              <w:rPr>
                <w:rFonts w:ascii="仿宋" w:eastAsia="仿宋" w:hAnsi="仿宋" w:cs="仿宋"/>
                <w:sz w:val="24"/>
              </w:rPr>
            </w:pPr>
            <w:r>
              <w:rPr>
                <w:rFonts w:ascii="仿宋" w:eastAsia="仿宋" w:hAnsi="仿宋" w:cs="仿宋" w:hint="eastAsia"/>
                <w:sz w:val="24"/>
              </w:rPr>
              <w:t>91</w:t>
            </w:r>
            <w:r>
              <w:rPr>
                <w:rFonts w:ascii="仿宋" w:eastAsia="仿宋" w:hAnsi="仿宋" w:cs="仿宋" w:hint="eastAsia"/>
                <w:sz w:val="24"/>
              </w:rPr>
              <w:t>，</w:t>
            </w:r>
            <w:r>
              <w:rPr>
                <w:rFonts w:ascii="仿宋" w:eastAsia="仿宋" w:hAnsi="仿宋" w:cs="仿宋" w:hint="eastAsia"/>
                <w:sz w:val="24"/>
              </w:rPr>
              <w:t>904</w:t>
            </w:r>
          </w:p>
        </w:tc>
      </w:tr>
      <w:tr w:rsidR="0008104E">
        <w:trPr>
          <w:trHeight w:val="484"/>
        </w:trPr>
        <w:tc>
          <w:tcPr>
            <w:tcW w:w="3369" w:type="dxa"/>
            <w:vAlign w:val="center"/>
          </w:tcPr>
          <w:p w:rsidR="0008104E" w:rsidRDefault="006905E2">
            <w:pPr>
              <w:spacing w:line="460" w:lineRule="exact"/>
              <w:jc w:val="center"/>
              <w:rPr>
                <w:rFonts w:ascii="仿宋" w:eastAsia="仿宋" w:hAnsi="仿宋" w:cs="仿宋"/>
                <w:sz w:val="24"/>
              </w:rPr>
            </w:pPr>
            <w:r>
              <w:rPr>
                <w:rFonts w:ascii="仿宋" w:eastAsia="仿宋" w:hAnsi="仿宋" w:cs="仿宋" w:hint="eastAsia"/>
                <w:sz w:val="24"/>
              </w:rPr>
              <w:t>商贸服务业</w:t>
            </w:r>
          </w:p>
        </w:tc>
        <w:tc>
          <w:tcPr>
            <w:tcW w:w="1484" w:type="dxa"/>
            <w:vAlign w:val="center"/>
          </w:tcPr>
          <w:p w:rsidR="0008104E" w:rsidRDefault="006905E2">
            <w:pPr>
              <w:spacing w:line="460" w:lineRule="exact"/>
              <w:jc w:val="center"/>
              <w:rPr>
                <w:rFonts w:ascii="仿宋" w:eastAsia="仿宋" w:hAnsi="仿宋" w:cs="仿宋"/>
                <w:sz w:val="24"/>
              </w:rPr>
            </w:pPr>
            <w:r>
              <w:rPr>
                <w:rFonts w:ascii="仿宋" w:eastAsia="仿宋" w:hAnsi="仿宋" w:cs="仿宋" w:hint="eastAsia"/>
                <w:sz w:val="24"/>
              </w:rPr>
              <w:t>6</w:t>
            </w:r>
          </w:p>
        </w:tc>
        <w:tc>
          <w:tcPr>
            <w:tcW w:w="2594" w:type="dxa"/>
            <w:vAlign w:val="center"/>
          </w:tcPr>
          <w:p w:rsidR="0008104E" w:rsidRDefault="006905E2">
            <w:pPr>
              <w:spacing w:line="460" w:lineRule="exact"/>
              <w:jc w:val="center"/>
              <w:rPr>
                <w:rFonts w:ascii="仿宋" w:eastAsia="仿宋" w:hAnsi="仿宋" w:cs="仿宋"/>
                <w:sz w:val="24"/>
              </w:rPr>
            </w:pPr>
            <w:r>
              <w:rPr>
                <w:rFonts w:ascii="仿宋" w:eastAsia="仿宋" w:hAnsi="仿宋" w:cs="仿宋" w:hint="eastAsia"/>
                <w:sz w:val="24"/>
              </w:rPr>
              <w:t>321</w:t>
            </w:r>
            <w:r>
              <w:rPr>
                <w:rFonts w:ascii="仿宋" w:eastAsia="仿宋" w:hAnsi="仿宋" w:cs="仿宋" w:hint="eastAsia"/>
                <w:sz w:val="24"/>
              </w:rPr>
              <w:t>，</w:t>
            </w:r>
            <w:r>
              <w:rPr>
                <w:rFonts w:ascii="仿宋" w:eastAsia="仿宋" w:hAnsi="仿宋" w:cs="仿宋" w:hint="eastAsia"/>
                <w:sz w:val="24"/>
              </w:rPr>
              <w:t>777</w:t>
            </w:r>
          </w:p>
        </w:tc>
      </w:tr>
      <w:tr w:rsidR="0008104E">
        <w:trPr>
          <w:trHeight w:val="484"/>
        </w:trPr>
        <w:tc>
          <w:tcPr>
            <w:tcW w:w="3369" w:type="dxa"/>
            <w:vAlign w:val="center"/>
          </w:tcPr>
          <w:p w:rsidR="0008104E" w:rsidRDefault="006905E2">
            <w:pPr>
              <w:spacing w:line="460" w:lineRule="exact"/>
              <w:jc w:val="center"/>
              <w:rPr>
                <w:rFonts w:ascii="仿宋" w:eastAsia="仿宋" w:hAnsi="仿宋" w:cs="仿宋"/>
                <w:sz w:val="24"/>
              </w:rPr>
            </w:pPr>
            <w:r>
              <w:rPr>
                <w:rFonts w:ascii="仿宋" w:eastAsia="仿宋" w:hAnsi="仿宋" w:cs="仿宋" w:hint="eastAsia"/>
                <w:sz w:val="24"/>
              </w:rPr>
              <w:t>养老服务业</w:t>
            </w:r>
          </w:p>
        </w:tc>
        <w:tc>
          <w:tcPr>
            <w:tcW w:w="1484" w:type="dxa"/>
            <w:vAlign w:val="center"/>
          </w:tcPr>
          <w:p w:rsidR="0008104E" w:rsidRDefault="006905E2">
            <w:pPr>
              <w:spacing w:line="460" w:lineRule="exact"/>
              <w:jc w:val="center"/>
              <w:rPr>
                <w:rFonts w:ascii="仿宋" w:eastAsia="仿宋" w:hAnsi="仿宋" w:cs="仿宋"/>
                <w:sz w:val="24"/>
              </w:rPr>
            </w:pPr>
            <w:r>
              <w:rPr>
                <w:rFonts w:ascii="仿宋" w:eastAsia="仿宋" w:hAnsi="仿宋" w:cs="仿宋" w:hint="eastAsia"/>
                <w:sz w:val="24"/>
              </w:rPr>
              <w:t>4</w:t>
            </w:r>
          </w:p>
        </w:tc>
        <w:tc>
          <w:tcPr>
            <w:tcW w:w="2594" w:type="dxa"/>
            <w:vAlign w:val="center"/>
          </w:tcPr>
          <w:p w:rsidR="0008104E" w:rsidRDefault="006905E2">
            <w:pPr>
              <w:spacing w:line="460" w:lineRule="exact"/>
              <w:jc w:val="center"/>
              <w:rPr>
                <w:rFonts w:ascii="仿宋" w:eastAsia="仿宋" w:hAnsi="仿宋" w:cs="仿宋"/>
                <w:sz w:val="24"/>
              </w:rPr>
            </w:pPr>
            <w:r>
              <w:rPr>
                <w:rFonts w:ascii="仿宋" w:eastAsia="仿宋" w:hAnsi="仿宋" w:cs="仿宋" w:hint="eastAsia"/>
                <w:sz w:val="24"/>
              </w:rPr>
              <w:t>443</w:t>
            </w:r>
            <w:r>
              <w:rPr>
                <w:rFonts w:ascii="仿宋" w:eastAsia="仿宋" w:hAnsi="仿宋" w:cs="仿宋" w:hint="eastAsia"/>
                <w:sz w:val="24"/>
              </w:rPr>
              <w:t>，</w:t>
            </w:r>
            <w:r>
              <w:rPr>
                <w:rFonts w:ascii="仿宋" w:eastAsia="仿宋" w:hAnsi="仿宋" w:cs="仿宋" w:hint="eastAsia"/>
                <w:sz w:val="24"/>
              </w:rPr>
              <w:t>000</w:t>
            </w:r>
          </w:p>
        </w:tc>
      </w:tr>
      <w:tr w:rsidR="0008104E">
        <w:trPr>
          <w:trHeight w:val="484"/>
        </w:trPr>
        <w:tc>
          <w:tcPr>
            <w:tcW w:w="3369" w:type="dxa"/>
            <w:vAlign w:val="center"/>
          </w:tcPr>
          <w:p w:rsidR="0008104E" w:rsidRDefault="006905E2">
            <w:pPr>
              <w:spacing w:line="460" w:lineRule="exact"/>
              <w:jc w:val="center"/>
              <w:rPr>
                <w:rFonts w:ascii="仿宋" w:eastAsia="仿宋" w:hAnsi="仿宋" w:cs="仿宋"/>
                <w:sz w:val="24"/>
              </w:rPr>
            </w:pPr>
            <w:r>
              <w:rPr>
                <w:rFonts w:ascii="仿宋" w:eastAsia="仿宋" w:hAnsi="仿宋" w:cs="仿宋" w:hint="eastAsia"/>
                <w:sz w:val="24"/>
              </w:rPr>
              <w:t>健康服务业</w:t>
            </w:r>
          </w:p>
        </w:tc>
        <w:tc>
          <w:tcPr>
            <w:tcW w:w="1484" w:type="dxa"/>
            <w:vAlign w:val="center"/>
          </w:tcPr>
          <w:p w:rsidR="0008104E" w:rsidRDefault="006905E2">
            <w:pPr>
              <w:spacing w:line="460" w:lineRule="exact"/>
              <w:jc w:val="center"/>
              <w:rPr>
                <w:rFonts w:ascii="仿宋" w:eastAsia="仿宋" w:hAnsi="仿宋" w:cs="仿宋"/>
                <w:sz w:val="24"/>
              </w:rPr>
            </w:pPr>
            <w:r>
              <w:rPr>
                <w:rFonts w:ascii="仿宋" w:eastAsia="仿宋" w:hAnsi="仿宋" w:cs="仿宋" w:hint="eastAsia"/>
                <w:sz w:val="24"/>
              </w:rPr>
              <w:t>11</w:t>
            </w:r>
          </w:p>
        </w:tc>
        <w:tc>
          <w:tcPr>
            <w:tcW w:w="2594" w:type="dxa"/>
            <w:vAlign w:val="center"/>
          </w:tcPr>
          <w:p w:rsidR="0008104E" w:rsidRDefault="006905E2">
            <w:pPr>
              <w:spacing w:line="460" w:lineRule="exact"/>
              <w:jc w:val="center"/>
              <w:rPr>
                <w:rFonts w:ascii="仿宋" w:eastAsia="仿宋" w:hAnsi="仿宋" w:cs="仿宋"/>
                <w:sz w:val="24"/>
              </w:rPr>
            </w:pPr>
            <w:r>
              <w:rPr>
                <w:rFonts w:ascii="仿宋" w:eastAsia="仿宋" w:hAnsi="仿宋" w:cs="仿宋" w:hint="eastAsia"/>
                <w:sz w:val="24"/>
              </w:rPr>
              <w:t>245</w:t>
            </w:r>
            <w:r>
              <w:rPr>
                <w:rFonts w:ascii="仿宋" w:eastAsia="仿宋" w:hAnsi="仿宋" w:cs="仿宋" w:hint="eastAsia"/>
                <w:sz w:val="24"/>
              </w:rPr>
              <w:t>，</w:t>
            </w:r>
            <w:r>
              <w:rPr>
                <w:rFonts w:ascii="仿宋" w:eastAsia="仿宋" w:hAnsi="仿宋" w:cs="仿宋" w:hint="eastAsia"/>
                <w:sz w:val="24"/>
              </w:rPr>
              <w:t>24</w:t>
            </w:r>
            <w:r>
              <w:rPr>
                <w:rFonts w:ascii="仿宋" w:eastAsia="仿宋" w:hAnsi="仿宋" w:cs="仿宋" w:hint="eastAsia"/>
                <w:sz w:val="24"/>
              </w:rPr>
              <w:t>1</w:t>
            </w:r>
          </w:p>
        </w:tc>
      </w:tr>
      <w:tr w:rsidR="0008104E">
        <w:trPr>
          <w:trHeight w:val="484"/>
        </w:trPr>
        <w:tc>
          <w:tcPr>
            <w:tcW w:w="3369" w:type="dxa"/>
            <w:vAlign w:val="center"/>
          </w:tcPr>
          <w:p w:rsidR="0008104E" w:rsidRDefault="006905E2">
            <w:pPr>
              <w:spacing w:line="460" w:lineRule="exact"/>
              <w:jc w:val="center"/>
              <w:rPr>
                <w:rFonts w:ascii="仿宋" w:eastAsia="仿宋" w:hAnsi="仿宋" w:cs="仿宋"/>
                <w:sz w:val="24"/>
              </w:rPr>
            </w:pPr>
            <w:r>
              <w:rPr>
                <w:rFonts w:ascii="仿宋" w:eastAsia="仿宋" w:hAnsi="仿宋" w:cs="仿宋" w:hint="eastAsia"/>
                <w:sz w:val="24"/>
              </w:rPr>
              <w:t>科技、软件和信息技术服务业</w:t>
            </w:r>
          </w:p>
        </w:tc>
        <w:tc>
          <w:tcPr>
            <w:tcW w:w="1484" w:type="dxa"/>
            <w:vAlign w:val="center"/>
          </w:tcPr>
          <w:p w:rsidR="0008104E" w:rsidRDefault="006905E2">
            <w:pPr>
              <w:spacing w:line="460" w:lineRule="exact"/>
              <w:jc w:val="center"/>
              <w:rPr>
                <w:rFonts w:ascii="仿宋" w:eastAsia="仿宋" w:hAnsi="仿宋" w:cs="仿宋"/>
                <w:sz w:val="24"/>
              </w:rPr>
            </w:pPr>
            <w:r>
              <w:rPr>
                <w:rFonts w:ascii="仿宋" w:eastAsia="仿宋" w:hAnsi="仿宋" w:cs="仿宋" w:hint="eastAsia"/>
                <w:sz w:val="24"/>
              </w:rPr>
              <w:t>5</w:t>
            </w:r>
          </w:p>
        </w:tc>
        <w:tc>
          <w:tcPr>
            <w:tcW w:w="2594" w:type="dxa"/>
            <w:vAlign w:val="center"/>
          </w:tcPr>
          <w:p w:rsidR="0008104E" w:rsidRDefault="006905E2">
            <w:pPr>
              <w:spacing w:line="460" w:lineRule="exact"/>
              <w:jc w:val="center"/>
              <w:rPr>
                <w:rFonts w:ascii="仿宋" w:eastAsia="仿宋" w:hAnsi="仿宋" w:cs="仿宋"/>
                <w:sz w:val="24"/>
              </w:rPr>
            </w:pPr>
            <w:r>
              <w:rPr>
                <w:rFonts w:ascii="仿宋" w:eastAsia="仿宋" w:hAnsi="仿宋" w:cs="仿宋" w:hint="eastAsia"/>
                <w:sz w:val="24"/>
              </w:rPr>
              <w:t>57</w:t>
            </w:r>
            <w:r>
              <w:rPr>
                <w:rFonts w:ascii="仿宋" w:eastAsia="仿宋" w:hAnsi="仿宋" w:cs="仿宋" w:hint="eastAsia"/>
                <w:sz w:val="24"/>
              </w:rPr>
              <w:t>，</w:t>
            </w:r>
            <w:r>
              <w:rPr>
                <w:rFonts w:ascii="仿宋" w:eastAsia="仿宋" w:hAnsi="仿宋" w:cs="仿宋" w:hint="eastAsia"/>
                <w:sz w:val="24"/>
              </w:rPr>
              <w:t>468</w:t>
            </w:r>
          </w:p>
        </w:tc>
      </w:tr>
      <w:tr w:rsidR="0008104E">
        <w:trPr>
          <w:trHeight w:val="484"/>
        </w:trPr>
        <w:tc>
          <w:tcPr>
            <w:tcW w:w="3369" w:type="dxa"/>
            <w:vAlign w:val="center"/>
          </w:tcPr>
          <w:p w:rsidR="0008104E" w:rsidRDefault="006905E2">
            <w:pPr>
              <w:spacing w:line="460" w:lineRule="exact"/>
              <w:jc w:val="center"/>
              <w:rPr>
                <w:rFonts w:ascii="仿宋" w:eastAsia="仿宋" w:hAnsi="仿宋" w:cs="仿宋"/>
                <w:sz w:val="24"/>
              </w:rPr>
            </w:pPr>
            <w:r>
              <w:rPr>
                <w:rFonts w:ascii="仿宋" w:eastAsia="仿宋" w:hAnsi="仿宋" w:cs="仿宋" w:hint="eastAsia"/>
                <w:sz w:val="24"/>
              </w:rPr>
              <w:t>公共服务业</w:t>
            </w:r>
          </w:p>
        </w:tc>
        <w:tc>
          <w:tcPr>
            <w:tcW w:w="1484" w:type="dxa"/>
            <w:vAlign w:val="center"/>
          </w:tcPr>
          <w:p w:rsidR="0008104E" w:rsidRDefault="006905E2">
            <w:pPr>
              <w:spacing w:line="460" w:lineRule="exact"/>
              <w:jc w:val="center"/>
              <w:rPr>
                <w:rFonts w:ascii="仿宋" w:eastAsia="仿宋" w:hAnsi="仿宋" w:cs="仿宋"/>
                <w:sz w:val="24"/>
              </w:rPr>
            </w:pPr>
            <w:r>
              <w:rPr>
                <w:rFonts w:ascii="仿宋" w:eastAsia="仿宋" w:hAnsi="仿宋" w:cs="仿宋" w:hint="eastAsia"/>
                <w:sz w:val="24"/>
              </w:rPr>
              <w:t>5</w:t>
            </w:r>
          </w:p>
        </w:tc>
        <w:tc>
          <w:tcPr>
            <w:tcW w:w="2594" w:type="dxa"/>
            <w:vAlign w:val="center"/>
          </w:tcPr>
          <w:p w:rsidR="0008104E" w:rsidRDefault="006905E2">
            <w:pPr>
              <w:spacing w:line="460" w:lineRule="exact"/>
              <w:jc w:val="center"/>
              <w:rPr>
                <w:rFonts w:ascii="仿宋" w:eastAsia="仿宋" w:hAnsi="仿宋" w:cs="仿宋"/>
                <w:sz w:val="24"/>
              </w:rPr>
            </w:pPr>
            <w:r>
              <w:rPr>
                <w:rFonts w:ascii="仿宋" w:eastAsia="仿宋" w:hAnsi="仿宋" w:cs="仿宋" w:hint="eastAsia"/>
                <w:sz w:val="24"/>
              </w:rPr>
              <w:t>68</w:t>
            </w:r>
            <w:r>
              <w:rPr>
                <w:rFonts w:ascii="仿宋" w:eastAsia="仿宋" w:hAnsi="仿宋" w:cs="仿宋" w:hint="eastAsia"/>
                <w:sz w:val="24"/>
              </w:rPr>
              <w:t>，</w:t>
            </w:r>
            <w:r>
              <w:rPr>
                <w:rFonts w:ascii="仿宋" w:eastAsia="仿宋" w:hAnsi="仿宋" w:cs="仿宋" w:hint="eastAsia"/>
                <w:sz w:val="24"/>
              </w:rPr>
              <w:t>26</w:t>
            </w:r>
            <w:r>
              <w:rPr>
                <w:rFonts w:ascii="仿宋" w:eastAsia="仿宋" w:hAnsi="仿宋" w:cs="仿宋" w:hint="eastAsia"/>
                <w:sz w:val="24"/>
              </w:rPr>
              <w:t>3</w:t>
            </w:r>
          </w:p>
        </w:tc>
      </w:tr>
      <w:tr w:rsidR="0008104E">
        <w:trPr>
          <w:trHeight w:val="495"/>
        </w:trPr>
        <w:tc>
          <w:tcPr>
            <w:tcW w:w="3369" w:type="dxa"/>
            <w:vAlign w:val="center"/>
          </w:tcPr>
          <w:p w:rsidR="0008104E" w:rsidRDefault="006905E2">
            <w:pPr>
              <w:spacing w:line="460" w:lineRule="exact"/>
              <w:jc w:val="center"/>
              <w:rPr>
                <w:rFonts w:ascii="仿宋" w:eastAsia="仿宋" w:hAnsi="仿宋" w:cs="仿宋"/>
                <w:sz w:val="24"/>
              </w:rPr>
            </w:pPr>
            <w:r>
              <w:rPr>
                <w:rFonts w:ascii="仿宋" w:eastAsia="仿宋" w:hAnsi="仿宋" w:cs="仿宋" w:hint="eastAsia"/>
                <w:sz w:val="24"/>
              </w:rPr>
              <w:t>合计</w:t>
            </w:r>
          </w:p>
        </w:tc>
        <w:tc>
          <w:tcPr>
            <w:tcW w:w="1484" w:type="dxa"/>
            <w:vAlign w:val="center"/>
          </w:tcPr>
          <w:p w:rsidR="0008104E" w:rsidRDefault="006905E2">
            <w:pPr>
              <w:spacing w:line="460" w:lineRule="exact"/>
              <w:jc w:val="center"/>
              <w:rPr>
                <w:rFonts w:ascii="仿宋" w:eastAsia="仿宋" w:hAnsi="仿宋" w:cs="仿宋"/>
                <w:sz w:val="24"/>
              </w:rPr>
            </w:pPr>
            <w:r>
              <w:rPr>
                <w:rFonts w:ascii="仿宋" w:eastAsia="仿宋" w:hAnsi="仿宋" w:cs="仿宋" w:hint="eastAsia"/>
                <w:sz w:val="24"/>
              </w:rPr>
              <w:t>73</w:t>
            </w:r>
          </w:p>
        </w:tc>
        <w:tc>
          <w:tcPr>
            <w:tcW w:w="2594" w:type="dxa"/>
            <w:vAlign w:val="center"/>
          </w:tcPr>
          <w:p w:rsidR="0008104E" w:rsidRDefault="006905E2">
            <w:pPr>
              <w:spacing w:line="460" w:lineRule="exact"/>
              <w:jc w:val="center"/>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w:t>
            </w:r>
            <w:r>
              <w:rPr>
                <w:rFonts w:ascii="仿宋" w:eastAsia="仿宋" w:hAnsi="仿宋" w:cs="仿宋" w:hint="eastAsia"/>
                <w:sz w:val="24"/>
              </w:rPr>
              <w:t>169</w:t>
            </w:r>
            <w:r>
              <w:rPr>
                <w:rFonts w:ascii="仿宋" w:eastAsia="仿宋" w:hAnsi="仿宋" w:cs="仿宋" w:hint="eastAsia"/>
                <w:sz w:val="24"/>
              </w:rPr>
              <w:t>，</w:t>
            </w:r>
            <w:r>
              <w:rPr>
                <w:rFonts w:ascii="仿宋" w:eastAsia="仿宋" w:hAnsi="仿宋" w:cs="仿宋" w:hint="eastAsia"/>
                <w:sz w:val="24"/>
              </w:rPr>
              <w:t>87</w:t>
            </w:r>
            <w:r>
              <w:rPr>
                <w:rFonts w:ascii="仿宋" w:eastAsia="仿宋" w:hAnsi="仿宋" w:cs="仿宋" w:hint="eastAsia"/>
                <w:sz w:val="24"/>
              </w:rPr>
              <w:t>9</w:t>
            </w:r>
          </w:p>
        </w:tc>
      </w:tr>
      <w:bookmarkEnd w:id="53"/>
      <w:bookmarkEnd w:id="54"/>
    </w:tbl>
    <w:p w:rsidR="0008104E" w:rsidRDefault="0008104E">
      <w:pPr>
        <w:pStyle w:val="a0"/>
        <w:rPr>
          <w:rFonts w:ascii="仿宋_GB2312" w:eastAsia="仿宋_GB2312"/>
          <w:sz w:val="32"/>
          <w:szCs w:val="32"/>
        </w:rPr>
      </w:pPr>
    </w:p>
    <w:p w:rsidR="0008104E" w:rsidRDefault="006905E2">
      <w:pPr>
        <w:pStyle w:val="a0"/>
        <w:spacing w:line="580" w:lineRule="exact"/>
        <w:ind w:firstLineChars="200" w:firstLine="643"/>
        <w:rPr>
          <w:rFonts w:ascii="楷体" w:eastAsia="楷体" w:hAnsi="楷体" w:cs="楷体"/>
          <w:b/>
          <w:sz w:val="32"/>
          <w:szCs w:val="32"/>
        </w:rPr>
      </w:pPr>
      <w:r>
        <w:rPr>
          <w:rFonts w:ascii="楷体" w:eastAsia="楷体" w:hAnsi="楷体" w:cs="楷体" w:hint="eastAsia"/>
          <w:b/>
          <w:sz w:val="32"/>
          <w:szCs w:val="32"/>
        </w:rPr>
        <w:t>五、服务业主体引培工程</w:t>
      </w:r>
    </w:p>
    <w:p w:rsidR="0008104E" w:rsidRDefault="006905E2" w:rsidP="006739CB">
      <w:pPr>
        <w:pStyle w:val="a7"/>
        <w:spacing w:beforeLines="50" w:afterLines="50" w:line="580" w:lineRule="exact"/>
        <w:rPr>
          <w:rFonts w:ascii="仿宋" w:eastAsia="仿宋" w:hAnsi="仿宋" w:cs="仿宋"/>
          <w:sz w:val="32"/>
          <w:szCs w:val="32"/>
        </w:rPr>
      </w:pPr>
      <w:bookmarkStart w:id="55" w:name="_Toc96035161"/>
      <w:r>
        <w:rPr>
          <w:rFonts w:ascii="仿宋" w:eastAsia="仿宋" w:hAnsi="仿宋" w:cs="仿宋" w:hint="eastAsia"/>
          <w:sz w:val="32"/>
          <w:szCs w:val="32"/>
        </w:rPr>
        <w:t>加大服务业领军企业、骨干企业、“专精特新”中小企业等服务业企业引育力度，形成结构合理、特色鲜明、竞争力强的企业梯队。深化实施企业上市和并购重组行动，制定</w:t>
      </w:r>
      <w:r>
        <w:rPr>
          <w:rFonts w:ascii="仿宋" w:eastAsia="仿宋" w:hAnsi="仿宋" w:cs="仿宋" w:hint="eastAsia"/>
          <w:sz w:val="32"/>
          <w:szCs w:val="32"/>
        </w:rPr>
        <w:lastRenderedPageBreak/>
        <w:t>服务业企业上市培育计划，推动服务业企业通过股份改制、引入战略投资者等方式做大做强。推进现代服务业“小升规”，引导开展技术、产品、服务创新以及组织、管理和商业模式等创新，发展一批专注于细分市场、具有一定创新能力的服务业企业，打造一批服务业“小巨人”。力争到</w:t>
      </w:r>
      <w:r>
        <w:rPr>
          <w:rFonts w:ascii="仿宋" w:eastAsia="仿宋" w:hAnsi="仿宋" w:cs="仿宋" w:hint="eastAsia"/>
          <w:sz w:val="32"/>
          <w:szCs w:val="32"/>
        </w:rPr>
        <w:t xml:space="preserve"> 2025 </w:t>
      </w:r>
      <w:r>
        <w:rPr>
          <w:rFonts w:ascii="仿宋" w:eastAsia="仿宋" w:hAnsi="仿宋" w:cs="仿宋" w:hint="eastAsia"/>
          <w:sz w:val="32"/>
          <w:szCs w:val="32"/>
        </w:rPr>
        <w:t>年，在贸易、物流、科技、商务服务等领域形成全省一流、全国有影响力的服务业领军企业</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家左右，</w:t>
      </w:r>
      <w:r>
        <w:rPr>
          <w:rFonts w:ascii="仿宋" w:eastAsia="仿宋" w:hAnsi="仿宋" w:cs="仿宋" w:hint="eastAsia"/>
          <w:sz w:val="32"/>
          <w:szCs w:val="32"/>
        </w:rPr>
        <w:t>服务业规上企业突破</w:t>
      </w:r>
      <w:r>
        <w:rPr>
          <w:rFonts w:ascii="仿宋" w:eastAsia="仿宋" w:hAnsi="仿宋" w:cs="仿宋" w:hint="eastAsia"/>
          <w:sz w:val="32"/>
          <w:szCs w:val="32"/>
        </w:rPr>
        <w:t>150</w:t>
      </w:r>
      <w:r>
        <w:rPr>
          <w:rFonts w:ascii="仿宋" w:eastAsia="仿宋" w:hAnsi="仿宋" w:cs="仿宋" w:hint="eastAsia"/>
          <w:sz w:val="32"/>
          <w:szCs w:val="32"/>
        </w:rPr>
        <w:t>家</w:t>
      </w:r>
      <w:r>
        <w:rPr>
          <w:rFonts w:ascii="仿宋" w:eastAsia="仿宋" w:hAnsi="仿宋" w:cs="仿宋" w:hint="eastAsia"/>
          <w:sz w:val="32"/>
          <w:szCs w:val="32"/>
        </w:rPr>
        <w:t>。</w:t>
      </w:r>
      <w:bookmarkStart w:id="56" w:name="_GoBack"/>
      <w:bookmarkEnd w:id="56"/>
    </w:p>
    <w:p w:rsidR="0008104E" w:rsidRDefault="006905E2" w:rsidP="006739CB">
      <w:pPr>
        <w:pStyle w:val="1"/>
        <w:spacing w:beforeLines="50" w:afterLines="50" w:line="580" w:lineRule="exact"/>
        <w:ind w:firstLine="0"/>
        <w:jc w:val="center"/>
        <w:textAlignment w:val="baseline"/>
        <w:rPr>
          <w:rFonts w:ascii="Times New Roman" w:eastAsia="黑体" w:hAnsi="Times New Roman"/>
          <w:sz w:val="32"/>
          <w:szCs w:val="32"/>
        </w:rPr>
      </w:pPr>
      <w:r>
        <w:rPr>
          <w:rFonts w:ascii="Times New Roman" w:eastAsia="黑体" w:hAnsi="Times New Roman"/>
          <w:sz w:val="32"/>
          <w:szCs w:val="32"/>
        </w:rPr>
        <w:t>第</w:t>
      </w:r>
      <w:r>
        <w:rPr>
          <w:rFonts w:ascii="Times New Roman" w:eastAsia="黑体" w:hAnsi="Times New Roman" w:hint="eastAsia"/>
          <w:sz w:val="32"/>
          <w:szCs w:val="32"/>
        </w:rPr>
        <w:t>七</w:t>
      </w:r>
      <w:r>
        <w:rPr>
          <w:rFonts w:ascii="Times New Roman" w:eastAsia="黑体" w:hAnsi="Times New Roman"/>
          <w:sz w:val="32"/>
          <w:szCs w:val="32"/>
        </w:rPr>
        <w:t>章</w:t>
      </w:r>
      <w:r>
        <w:rPr>
          <w:rFonts w:ascii="Times New Roman" w:eastAsia="黑体" w:hAnsi="Times New Roman"/>
          <w:sz w:val="32"/>
          <w:szCs w:val="32"/>
        </w:rPr>
        <w:t xml:space="preserve">  </w:t>
      </w:r>
      <w:r>
        <w:rPr>
          <w:rFonts w:ascii="Times New Roman" w:eastAsia="黑体" w:hAnsi="Times New Roman"/>
          <w:sz w:val="32"/>
          <w:szCs w:val="32"/>
        </w:rPr>
        <w:t>保障措施</w:t>
      </w:r>
      <w:bookmarkEnd w:id="55"/>
    </w:p>
    <w:p w:rsidR="0008104E" w:rsidRDefault="006905E2" w:rsidP="006739CB">
      <w:pPr>
        <w:pStyle w:val="2"/>
        <w:spacing w:beforeLines="50" w:afterLines="50" w:line="580" w:lineRule="exact"/>
        <w:ind w:firstLineChars="200" w:firstLine="643"/>
        <w:rPr>
          <w:rFonts w:ascii="楷体" w:eastAsia="楷体" w:hAnsi="楷体" w:cs="楷体"/>
          <w:bCs/>
          <w:szCs w:val="32"/>
        </w:rPr>
      </w:pPr>
      <w:bookmarkStart w:id="57" w:name="_Toc87873602"/>
      <w:bookmarkStart w:id="58" w:name="_Toc96035162"/>
      <w:r>
        <w:rPr>
          <w:rFonts w:ascii="楷体" w:eastAsia="楷体" w:hAnsi="楷体" w:cs="楷体" w:hint="eastAsia"/>
          <w:bCs/>
          <w:szCs w:val="32"/>
        </w:rPr>
        <w:t>一、加强组织领导</w:t>
      </w:r>
      <w:bookmarkEnd w:id="57"/>
    </w:p>
    <w:p w:rsidR="0008104E" w:rsidRDefault="006905E2">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全市各地、各有关部门要切实把促进服务业发展摆上促转型、调结构的重要位置，市服务业发展领导小组要加强服务业统筹规划、综合协调，加强调度、通报、考核，推动相关部门促进服务业重点行业加快发展。各地、各部门要各司其职、各负其责，细化实化工作任务和完成时限，抓好本地区、本行业的规划、实施和管理等工作。</w:t>
      </w:r>
      <w:bookmarkStart w:id="59" w:name="_Toc87873603"/>
      <w:bookmarkStart w:id="60" w:name="_Toc69403361"/>
    </w:p>
    <w:p w:rsidR="0008104E" w:rsidRDefault="006905E2">
      <w:pPr>
        <w:spacing w:line="580" w:lineRule="exact"/>
        <w:ind w:firstLineChars="200" w:firstLine="643"/>
        <w:rPr>
          <w:rFonts w:ascii="楷体" w:eastAsia="楷体" w:hAnsi="楷体" w:cs="楷体"/>
          <w:b/>
          <w:bCs/>
          <w:kern w:val="0"/>
          <w:sz w:val="32"/>
          <w:szCs w:val="32"/>
        </w:rPr>
      </w:pPr>
      <w:r>
        <w:rPr>
          <w:rFonts w:ascii="楷体" w:eastAsia="楷体" w:hAnsi="楷体" w:cs="楷体" w:hint="eastAsia"/>
          <w:b/>
          <w:bCs/>
          <w:kern w:val="0"/>
          <w:sz w:val="32"/>
          <w:szCs w:val="32"/>
        </w:rPr>
        <w:t>二、</w:t>
      </w:r>
      <w:bookmarkEnd w:id="59"/>
      <w:bookmarkEnd w:id="60"/>
      <w:r>
        <w:rPr>
          <w:rFonts w:ascii="楷体" w:eastAsia="楷体" w:hAnsi="楷体" w:cs="楷体" w:hint="eastAsia"/>
          <w:b/>
          <w:bCs/>
          <w:kern w:val="0"/>
          <w:sz w:val="32"/>
          <w:szCs w:val="32"/>
        </w:rPr>
        <w:t>强化要素保障</w:t>
      </w:r>
    </w:p>
    <w:p w:rsidR="0008104E" w:rsidRDefault="006905E2">
      <w:pPr>
        <w:widowControl/>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加强财政支持力度。</w:t>
      </w:r>
      <w:r>
        <w:rPr>
          <w:rFonts w:ascii="仿宋" w:eastAsia="仿宋" w:hAnsi="仿宋" w:cs="仿宋" w:hint="eastAsia"/>
          <w:sz w:val="32"/>
          <w:szCs w:val="32"/>
        </w:rPr>
        <w:t>贯彻落实国家和省支持现代服务业发展的各项财政政策，对勇于创新的企业优先给予政策支持</w:t>
      </w:r>
      <w:r>
        <w:rPr>
          <w:rFonts w:ascii="仿宋" w:eastAsia="仿宋" w:hAnsi="仿宋" w:cs="仿宋" w:hint="eastAsia"/>
          <w:sz w:val="32"/>
          <w:szCs w:val="32"/>
        </w:rPr>
        <w:t>，</w:t>
      </w:r>
      <w:r>
        <w:rPr>
          <w:rFonts w:ascii="仿宋" w:eastAsia="仿宋" w:hAnsi="仿宋" w:cs="仿宋" w:hint="eastAsia"/>
          <w:sz w:val="32"/>
          <w:szCs w:val="32"/>
        </w:rPr>
        <w:t>重点关注服务业创新项目，优先申报国家、省预算内资金。保障服务业发展用地需求，优先保障重点产业发展用地。全面落实税收优惠，保证小规模纳税人、高新技术企业或技</w:t>
      </w:r>
      <w:r>
        <w:rPr>
          <w:rFonts w:ascii="仿宋" w:eastAsia="仿宋" w:hAnsi="仿宋" w:cs="仿宋" w:hint="eastAsia"/>
          <w:sz w:val="32"/>
          <w:szCs w:val="32"/>
        </w:rPr>
        <w:lastRenderedPageBreak/>
        <w:t>术先进型服务企业依规享受税收优惠政策。提升金融服务水平，鼓励政府性融资担保机构降低服务门槛、弥补市场不足。</w:t>
      </w:r>
      <w:r>
        <w:rPr>
          <w:rFonts w:ascii="仿宋" w:eastAsia="仿宋" w:hAnsi="仿宋" w:cs="仿宋" w:hint="eastAsia"/>
          <w:sz w:val="32"/>
          <w:szCs w:val="32"/>
        </w:rPr>
        <w:t>注重人才保障，</w:t>
      </w:r>
      <w:r>
        <w:rPr>
          <w:rFonts w:ascii="仿宋" w:eastAsia="仿宋" w:hAnsi="仿宋" w:cs="仿宋" w:hint="eastAsia"/>
          <w:sz w:val="32"/>
          <w:szCs w:val="32"/>
        </w:rPr>
        <w:t>落实高层次人才引进政策，</w:t>
      </w:r>
      <w:r>
        <w:rPr>
          <w:rFonts w:ascii="仿宋" w:eastAsia="仿宋" w:hAnsi="仿宋" w:cs="仿宋" w:hint="eastAsia"/>
          <w:sz w:val="32"/>
          <w:szCs w:val="32"/>
        </w:rPr>
        <w:t>加大现代服务业从业人员技能培训，加强高级管理人才研修培训，</w:t>
      </w:r>
      <w:r>
        <w:rPr>
          <w:rFonts w:ascii="仿宋" w:eastAsia="仿宋" w:hAnsi="仿宋" w:cs="仿宋" w:hint="eastAsia"/>
          <w:sz w:val="32"/>
          <w:szCs w:val="32"/>
        </w:rPr>
        <w:t>助力服务业发展。</w:t>
      </w:r>
    </w:p>
    <w:p w:rsidR="0008104E" w:rsidRDefault="006905E2">
      <w:pPr>
        <w:pStyle w:val="2"/>
        <w:spacing w:before="0" w:after="0" w:line="580" w:lineRule="exact"/>
        <w:ind w:firstLineChars="200" w:firstLine="643"/>
        <w:rPr>
          <w:rFonts w:ascii="楷体" w:eastAsia="楷体" w:hAnsi="楷体" w:cs="楷体"/>
          <w:bCs/>
          <w:szCs w:val="32"/>
        </w:rPr>
      </w:pPr>
      <w:bookmarkStart w:id="61" w:name="_Toc87873604"/>
      <w:r>
        <w:rPr>
          <w:rFonts w:ascii="楷体" w:eastAsia="楷体" w:hAnsi="楷体" w:cs="楷体" w:hint="eastAsia"/>
          <w:bCs/>
          <w:szCs w:val="32"/>
        </w:rPr>
        <w:t>三、建立考核体系</w:t>
      </w:r>
      <w:bookmarkEnd w:id="61"/>
    </w:p>
    <w:p w:rsidR="0008104E" w:rsidRDefault="006905E2">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完善服务业考核考评制度，建立与服务业高质量发展相适应的考核指标体系</w:t>
      </w:r>
      <w:r>
        <w:rPr>
          <w:rFonts w:ascii="仿宋" w:eastAsia="仿宋" w:hAnsi="仿宋" w:cs="仿宋" w:hint="eastAsia"/>
          <w:sz w:val="32"/>
          <w:szCs w:val="32"/>
        </w:rPr>
        <w:t>。</w:t>
      </w:r>
      <w:r>
        <w:rPr>
          <w:rFonts w:ascii="仿宋" w:eastAsia="仿宋" w:hAnsi="仿宋" w:cs="仿宋" w:hint="eastAsia"/>
          <w:sz w:val="32"/>
          <w:szCs w:val="32"/>
        </w:rPr>
        <w:t>对规划目标任务进行细化分解，建立动态规划评估体系，健</w:t>
      </w:r>
      <w:r>
        <w:rPr>
          <w:rFonts w:ascii="仿宋" w:eastAsia="仿宋" w:hAnsi="仿宋" w:cs="仿宋" w:hint="eastAsia"/>
          <w:sz w:val="32"/>
          <w:szCs w:val="32"/>
        </w:rPr>
        <w:t>全督查督办机制和奖惩激励机制，切实加大监督检查力度，强化问责制度，确保重点领域发展、重大项目建设及政策措施推进等落到实处。加强服务业宣传，搞好示范推广，充分发挥舆论导向作用。</w:t>
      </w:r>
      <w:bookmarkStart w:id="62" w:name="_Toc87873605"/>
    </w:p>
    <w:p w:rsidR="0008104E" w:rsidRDefault="006905E2">
      <w:pPr>
        <w:spacing w:line="58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四、实施保障机制</w:t>
      </w:r>
      <w:bookmarkEnd w:id="62"/>
    </w:p>
    <w:p w:rsidR="0008104E" w:rsidRDefault="006905E2">
      <w:pPr>
        <w:spacing w:line="580" w:lineRule="exact"/>
        <w:ind w:firstLineChars="200" w:firstLine="640"/>
        <w:rPr>
          <w:rFonts w:ascii="仿宋" w:eastAsia="仿宋" w:hAnsi="仿宋" w:cs="仿宋"/>
          <w:kern w:val="0"/>
          <w:sz w:val="32"/>
          <w:szCs w:val="32"/>
          <w:lang w:val="en-GB"/>
        </w:rPr>
      </w:pPr>
      <w:r>
        <w:rPr>
          <w:rFonts w:ascii="仿宋" w:eastAsia="仿宋" w:hAnsi="仿宋" w:cs="仿宋" w:hint="eastAsia"/>
          <w:sz w:val="32"/>
          <w:szCs w:val="32"/>
        </w:rPr>
        <w:t>加强服务业统计制度建设，完善行业统计标准、统计调查方法和统计指标体系，加强服务业重点行业统计监测，全面反映服务业高质量发展情况。推进规划有效实施</w:t>
      </w:r>
      <w:r>
        <w:rPr>
          <w:rFonts w:ascii="仿宋" w:eastAsia="仿宋" w:hAnsi="仿宋" w:cs="仿宋" w:hint="eastAsia"/>
          <w:sz w:val="32"/>
          <w:szCs w:val="32"/>
        </w:rPr>
        <w:t>，</w:t>
      </w:r>
      <w:r>
        <w:rPr>
          <w:rFonts w:ascii="仿宋" w:eastAsia="仿宋" w:hAnsi="仿宋" w:cs="仿宋" w:hint="eastAsia"/>
          <w:sz w:val="32"/>
          <w:szCs w:val="32"/>
        </w:rPr>
        <w:t>加强规划宣传，着力推进规划实施的信息公开，发挥产业联盟、行业协会、商会等主体作用，健全规划政策制定、重大项目协调和形势监测工作体系。做好规划中期评估，健全监督考核机制，促进规划目标和任务顺利实现</w:t>
      </w:r>
      <w:r>
        <w:rPr>
          <w:rFonts w:ascii="仿宋" w:eastAsia="仿宋" w:hAnsi="仿宋" w:cs="仿宋" w:hint="eastAsia"/>
          <w:sz w:val="36"/>
          <w:szCs w:val="36"/>
        </w:rPr>
        <w:t>。</w:t>
      </w:r>
      <w:bookmarkEnd w:id="58"/>
    </w:p>
    <w:sectPr w:rsidR="0008104E" w:rsidSect="0008104E">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5E2" w:rsidRDefault="006905E2" w:rsidP="0008104E">
      <w:r>
        <w:separator/>
      </w:r>
    </w:p>
  </w:endnote>
  <w:endnote w:type="continuationSeparator" w:id="1">
    <w:p w:rsidR="006905E2" w:rsidRDefault="006905E2" w:rsidP="00081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16" w:usb3="00000000" w:csb0="0004000F" w:csb1="00000000"/>
  </w:font>
  <w:font w:name="baikeFont_layout">
    <w:altName w:val="Segoe Print"/>
    <w:charset w:val="00"/>
    <w:family w:val="auto"/>
    <w:pitch w:val="default"/>
    <w:sig w:usb0="00000000" w:usb1="00000000" w:usb2="00000000" w:usb3="00000000" w:csb0="00000000" w:csb1="00000000"/>
  </w:font>
  <w:font w:name="serif">
    <w:altName w:val="Segoe Print"/>
    <w:charset w:val="00"/>
    <w:family w:val="auto"/>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宋体"/>
    <w:charset w:val="86"/>
    <w:family w:val="auto"/>
    <w:pitch w:val="default"/>
    <w:sig w:usb0="00000000" w:usb1="00000000" w:usb2="00000016" w:usb3="00000000" w:csb0="0004000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008637"/>
    </w:sdtPr>
    <w:sdtContent>
      <w:p w:rsidR="0008104E" w:rsidRDefault="0008104E">
        <w:pPr>
          <w:pStyle w:val="a0"/>
          <w:jc w:val="center"/>
        </w:pPr>
        <w:r>
          <w:rPr>
            <w:lang w:val="zh-CN"/>
          </w:rPr>
          <w:fldChar w:fldCharType="begin"/>
        </w:r>
        <w:r w:rsidR="006905E2">
          <w:rPr>
            <w:lang w:val="zh-CN"/>
          </w:rPr>
          <w:instrText>PAGE   \* MERGEFORMAT</w:instrText>
        </w:r>
        <w:r>
          <w:rPr>
            <w:lang w:val="zh-CN"/>
          </w:rPr>
          <w:fldChar w:fldCharType="separate"/>
        </w:r>
        <w:r w:rsidR="006739CB">
          <w:rPr>
            <w:noProof/>
            <w:lang w:val="zh-CN"/>
          </w:rPr>
          <w:t>I</w:t>
        </w:r>
        <w:r>
          <w:rPr>
            <w:lang w:val="zh-CN"/>
          </w:rPr>
          <w:fldChar w:fldCharType="end"/>
        </w:r>
      </w:p>
    </w:sdtContent>
  </w:sdt>
  <w:p w:rsidR="0008104E" w:rsidRDefault="0008104E">
    <w:pPr>
      <w:pStyle w:val="a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5E2" w:rsidRDefault="006905E2" w:rsidP="0008104E">
      <w:r>
        <w:separator/>
      </w:r>
    </w:p>
  </w:footnote>
  <w:footnote w:type="continuationSeparator" w:id="1">
    <w:p w:rsidR="006905E2" w:rsidRDefault="006905E2" w:rsidP="00081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38450E"/>
    <w:multiLevelType w:val="singleLevel"/>
    <w:tmpl w:val="EC38450E"/>
    <w:lvl w:ilvl="0">
      <w:start w:val="1"/>
      <w:numFmt w:val="chineseCounting"/>
      <w:suff w:val="space"/>
      <w:lvlText w:val="第%1节"/>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OGFjMzUyZGVmZmU2MmYxYjYwNTE1ZDQ2ZDE5NTg4ZDkifQ=="/>
  </w:docVars>
  <w:rsids>
    <w:rsidRoot w:val="00F42C41"/>
    <w:rsid w:val="00000736"/>
    <w:rsid w:val="00000773"/>
    <w:rsid w:val="000007BF"/>
    <w:rsid w:val="0000187C"/>
    <w:rsid w:val="00001F95"/>
    <w:rsid w:val="000023B1"/>
    <w:rsid w:val="000023EE"/>
    <w:rsid w:val="000028C8"/>
    <w:rsid w:val="00002947"/>
    <w:rsid w:val="000033A7"/>
    <w:rsid w:val="000037D4"/>
    <w:rsid w:val="00003C8D"/>
    <w:rsid w:val="000044EC"/>
    <w:rsid w:val="000045E4"/>
    <w:rsid w:val="00004843"/>
    <w:rsid w:val="0000500E"/>
    <w:rsid w:val="00005DB1"/>
    <w:rsid w:val="00006492"/>
    <w:rsid w:val="00010F3F"/>
    <w:rsid w:val="00012473"/>
    <w:rsid w:val="000127B7"/>
    <w:rsid w:val="0001293B"/>
    <w:rsid w:val="000137AB"/>
    <w:rsid w:val="000139DA"/>
    <w:rsid w:val="000153C3"/>
    <w:rsid w:val="000157A2"/>
    <w:rsid w:val="00015B3E"/>
    <w:rsid w:val="00015F83"/>
    <w:rsid w:val="000162C0"/>
    <w:rsid w:val="000174EB"/>
    <w:rsid w:val="00017E4C"/>
    <w:rsid w:val="000213FA"/>
    <w:rsid w:val="00021F96"/>
    <w:rsid w:val="00024806"/>
    <w:rsid w:val="00024948"/>
    <w:rsid w:val="00024C5B"/>
    <w:rsid w:val="000251E3"/>
    <w:rsid w:val="000275B0"/>
    <w:rsid w:val="00030058"/>
    <w:rsid w:val="00030326"/>
    <w:rsid w:val="0003039E"/>
    <w:rsid w:val="00032615"/>
    <w:rsid w:val="00032624"/>
    <w:rsid w:val="00033816"/>
    <w:rsid w:val="00033B09"/>
    <w:rsid w:val="00033EDB"/>
    <w:rsid w:val="000344C3"/>
    <w:rsid w:val="0003454D"/>
    <w:rsid w:val="00034ABB"/>
    <w:rsid w:val="00034B10"/>
    <w:rsid w:val="00034F56"/>
    <w:rsid w:val="000350A7"/>
    <w:rsid w:val="00036232"/>
    <w:rsid w:val="00037FC8"/>
    <w:rsid w:val="00040212"/>
    <w:rsid w:val="00041622"/>
    <w:rsid w:val="0004289F"/>
    <w:rsid w:val="00042D4D"/>
    <w:rsid w:val="00043011"/>
    <w:rsid w:val="00044671"/>
    <w:rsid w:val="000448CC"/>
    <w:rsid w:val="000466B8"/>
    <w:rsid w:val="000471F3"/>
    <w:rsid w:val="0005423D"/>
    <w:rsid w:val="0005452E"/>
    <w:rsid w:val="00055C20"/>
    <w:rsid w:val="00056EDE"/>
    <w:rsid w:val="00057ABD"/>
    <w:rsid w:val="00061195"/>
    <w:rsid w:val="0006204C"/>
    <w:rsid w:val="0006656F"/>
    <w:rsid w:val="00066FFC"/>
    <w:rsid w:val="0007034D"/>
    <w:rsid w:val="000711D2"/>
    <w:rsid w:val="00072549"/>
    <w:rsid w:val="0007361B"/>
    <w:rsid w:val="00073FB5"/>
    <w:rsid w:val="0007443F"/>
    <w:rsid w:val="0007480E"/>
    <w:rsid w:val="000749A2"/>
    <w:rsid w:val="00074AFC"/>
    <w:rsid w:val="00075468"/>
    <w:rsid w:val="00076B27"/>
    <w:rsid w:val="00080177"/>
    <w:rsid w:val="0008104E"/>
    <w:rsid w:val="00083AC4"/>
    <w:rsid w:val="00083B2E"/>
    <w:rsid w:val="00084FE0"/>
    <w:rsid w:val="000852F6"/>
    <w:rsid w:val="0008560A"/>
    <w:rsid w:val="00085BC4"/>
    <w:rsid w:val="00085E77"/>
    <w:rsid w:val="00086AA3"/>
    <w:rsid w:val="00087994"/>
    <w:rsid w:val="00087A05"/>
    <w:rsid w:val="000905C8"/>
    <w:rsid w:val="00090650"/>
    <w:rsid w:val="00090F93"/>
    <w:rsid w:val="000945BD"/>
    <w:rsid w:val="000946E9"/>
    <w:rsid w:val="000951EC"/>
    <w:rsid w:val="00095ED1"/>
    <w:rsid w:val="00096303"/>
    <w:rsid w:val="00097D73"/>
    <w:rsid w:val="00097D84"/>
    <w:rsid w:val="000A54C7"/>
    <w:rsid w:val="000A60E1"/>
    <w:rsid w:val="000A60FE"/>
    <w:rsid w:val="000A6724"/>
    <w:rsid w:val="000A69D0"/>
    <w:rsid w:val="000A69E5"/>
    <w:rsid w:val="000A7433"/>
    <w:rsid w:val="000A7C10"/>
    <w:rsid w:val="000B23DB"/>
    <w:rsid w:val="000B495E"/>
    <w:rsid w:val="000C03F3"/>
    <w:rsid w:val="000C066B"/>
    <w:rsid w:val="000C073B"/>
    <w:rsid w:val="000C0B5B"/>
    <w:rsid w:val="000C23A0"/>
    <w:rsid w:val="000C2B44"/>
    <w:rsid w:val="000C2BD4"/>
    <w:rsid w:val="000C2CD0"/>
    <w:rsid w:val="000C3AF9"/>
    <w:rsid w:val="000C4260"/>
    <w:rsid w:val="000C491A"/>
    <w:rsid w:val="000C5353"/>
    <w:rsid w:val="000C688F"/>
    <w:rsid w:val="000C6AA8"/>
    <w:rsid w:val="000C758F"/>
    <w:rsid w:val="000C7A11"/>
    <w:rsid w:val="000D26B7"/>
    <w:rsid w:val="000D46CB"/>
    <w:rsid w:val="000D4CD8"/>
    <w:rsid w:val="000D6235"/>
    <w:rsid w:val="000D6F85"/>
    <w:rsid w:val="000D73FC"/>
    <w:rsid w:val="000E053F"/>
    <w:rsid w:val="000E38D9"/>
    <w:rsid w:val="000E50C6"/>
    <w:rsid w:val="000E5E23"/>
    <w:rsid w:val="000E6355"/>
    <w:rsid w:val="000E6770"/>
    <w:rsid w:val="000E783F"/>
    <w:rsid w:val="000F0D69"/>
    <w:rsid w:val="000F10F0"/>
    <w:rsid w:val="000F1E4A"/>
    <w:rsid w:val="000F37FF"/>
    <w:rsid w:val="000F430D"/>
    <w:rsid w:val="000F49A3"/>
    <w:rsid w:val="000F55D7"/>
    <w:rsid w:val="000F69FD"/>
    <w:rsid w:val="000F6D24"/>
    <w:rsid w:val="000F6D2A"/>
    <w:rsid w:val="00100C87"/>
    <w:rsid w:val="001054E9"/>
    <w:rsid w:val="00105797"/>
    <w:rsid w:val="0010632E"/>
    <w:rsid w:val="001067B5"/>
    <w:rsid w:val="001077F9"/>
    <w:rsid w:val="00107BB3"/>
    <w:rsid w:val="00107E49"/>
    <w:rsid w:val="0011059F"/>
    <w:rsid w:val="001109FF"/>
    <w:rsid w:val="00111494"/>
    <w:rsid w:val="00111AE4"/>
    <w:rsid w:val="00115201"/>
    <w:rsid w:val="001156D5"/>
    <w:rsid w:val="001166EE"/>
    <w:rsid w:val="001167CB"/>
    <w:rsid w:val="00117994"/>
    <w:rsid w:val="00117CE5"/>
    <w:rsid w:val="00120C8C"/>
    <w:rsid w:val="001212E2"/>
    <w:rsid w:val="001213CE"/>
    <w:rsid w:val="00121DA3"/>
    <w:rsid w:val="00122AF7"/>
    <w:rsid w:val="00122C78"/>
    <w:rsid w:val="00122E1F"/>
    <w:rsid w:val="00123E9A"/>
    <w:rsid w:val="00123EE9"/>
    <w:rsid w:val="00126BF3"/>
    <w:rsid w:val="0012762B"/>
    <w:rsid w:val="0013027A"/>
    <w:rsid w:val="00131152"/>
    <w:rsid w:val="0013133A"/>
    <w:rsid w:val="0013160D"/>
    <w:rsid w:val="001319E3"/>
    <w:rsid w:val="0013344B"/>
    <w:rsid w:val="00133883"/>
    <w:rsid w:val="00133E19"/>
    <w:rsid w:val="0013568E"/>
    <w:rsid w:val="00135E9B"/>
    <w:rsid w:val="00136818"/>
    <w:rsid w:val="00137136"/>
    <w:rsid w:val="00140007"/>
    <w:rsid w:val="001414CA"/>
    <w:rsid w:val="00142CC8"/>
    <w:rsid w:val="00143212"/>
    <w:rsid w:val="00147BB4"/>
    <w:rsid w:val="00147BB6"/>
    <w:rsid w:val="00147C47"/>
    <w:rsid w:val="00150800"/>
    <w:rsid w:val="00150888"/>
    <w:rsid w:val="00151EA9"/>
    <w:rsid w:val="00152B07"/>
    <w:rsid w:val="00152B20"/>
    <w:rsid w:val="00152C16"/>
    <w:rsid w:val="00153A24"/>
    <w:rsid w:val="00153F59"/>
    <w:rsid w:val="001541A3"/>
    <w:rsid w:val="00154DA4"/>
    <w:rsid w:val="00154DED"/>
    <w:rsid w:val="001551EF"/>
    <w:rsid w:val="001553BE"/>
    <w:rsid w:val="001567E0"/>
    <w:rsid w:val="0015768B"/>
    <w:rsid w:val="00157B5E"/>
    <w:rsid w:val="00160006"/>
    <w:rsid w:val="00160ADC"/>
    <w:rsid w:val="00161325"/>
    <w:rsid w:val="001616C1"/>
    <w:rsid w:val="00161882"/>
    <w:rsid w:val="00161CA3"/>
    <w:rsid w:val="00161CC9"/>
    <w:rsid w:val="00161EA7"/>
    <w:rsid w:val="00163128"/>
    <w:rsid w:val="001642CD"/>
    <w:rsid w:val="00164402"/>
    <w:rsid w:val="00164F40"/>
    <w:rsid w:val="00165B20"/>
    <w:rsid w:val="0016660E"/>
    <w:rsid w:val="001670D2"/>
    <w:rsid w:val="001679E0"/>
    <w:rsid w:val="00170087"/>
    <w:rsid w:val="001727E6"/>
    <w:rsid w:val="0017312B"/>
    <w:rsid w:val="00174352"/>
    <w:rsid w:val="00174999"/>
    <w:rsid w:val="00174FF2"/>
    <w:rsid w:val="00176B6B"/>
    <w:rsid w:val="00182F98"/>
    <w:rsid w:val="001850F8"/>
    <w:rsid w:val="00186E38"/>
    <w:rsid w:val="001870BF"/>
    <w:rsid w:val="0018795F"/>
    <w:rsid w:val="00190DC2"/>
    <w:rsid w:val="00191182"/>
    <w:rsid w:val="00191E87"/>
    <w:rsid w:val="00192379"/>
    <w:rsid w:val="00192F39"/>
    <w:rsid w:val="0019490E"/>
    <w:rsid w:val="00194DBD"/>
    <w:rsid w:val="00195493"/>
    <w:rsid w:val="00195635"/>
    <w:rsid w:val="0019708D"/>
    <w:rsid w:val="001972D5"/>
    <w:rsid w:val="001A0262"/>
    <w:rsid w:val="001A108B"/>
    <w:rsid w:val="001A271E"/>
    <w:rsid w:val="001A2B0E"/>
    <w:rsid w:val="001A475A"/>
    <w:rsid w:val="001A514F"/>
    <w:rsid w:val="001A58C7"/>
    <w:rsid w:val="001A5C0A"/>
    <w:rsid w:val="001A6DAC"/>
    <w:rsid w:val="001A7BC8"/>
    <w:rsid w:val="001B04C0"/>
    <w:rsid w:val="001B712B"/>
    <w:rsid w:val="001B7844"/>
    <w:rsid w:val="001C1A25"/>
    <w:rsid w:val="001C23F4"/>
    <w:rsid w:val="001C2475"/>
    <w:rsid w:val="001C33B6"/>
    <w:rsid w:val="001C5404"/>
    <w:rsid w:val="001C612F"/>
    <w:rsid w:val="001C73EB"/>
    <w:rsid w:val="001C7B04"/>
    <w:rsid w:val="001C7BAB"/>
    <w:rsid w:val="001D0538"/>
    <w:rsid w:val="001D08E7"/>
    <w:rsid w:val="001D1806"/>
    <w:rsid w:val="001D1E73"/>
    <w:rsid w:val="001D25FF"/>
    <w:rsid w:val="001D3817"/>
    <w:rsid w:val="001D3A7F"/>
    <w:rsid w:val="001D40E3"/>
    <w:rsid w:val="001D4A8D"/>
    <w:rsid w:val="001D4CF3"/>
    <w:rsid w:val="001D4D04"/>
    <w:rsid w:val="001D57A3"/>
    <w:rsid w:val="001D671F"/>
    <w:rsid w:val="001D6856"/>
    <w:rsid w:val="001E1D0B"/>
    <w:rsid w:val="001E26D6"/>
    <w:rsid w:val="001E2ABE"/>
    <w:rsid w:val="001E2F7C"/>
    <w:rsid w:val="001E3388"/>
    <w:rsid w:val="001E34ED"/>
    <w:rsid w:val="001E36FE"/>
    <w:rsid w:val="001E4953"/>
    <w:rsid w:val="001E5EF8"/>
    <w:rsid w:val="001E706B"/>
    <w:rsid w:val="001E736F"/>
    <w:rsid w:val="001F0CB5"/>
    <w:rsid w:val="001F2A7F"/>
    <w:rsid w:val="001F2C50"/>
    <w:rsid w:val="001F3038"/>
    <w:rsid w:val="001F3538"/>
    <w:rsid w:val="001F4BA7"/>
    <w:rsid w:val="001F4D30"/>
    <w:rsid w:val="001F56CE"/>
    <w:rsid w:val="001F5C4A"/>
    <w:rsid w:val="001F5D3D"/>
    <w:rsid w:val="00200783"/>
    <w:rsid w:val="00202871"/>
    <w:rsid w:val="002030B9"/>
    <w:rsid w:val="00203257"/>
    <w:rsid w:val="002033F9"/>
    <w:rsid w:val="00203500"/>
    <w:rsid w:val="00203A74"/>
    <w:rsid w:val="00203CB2"/>
    <w:rsid w:val="002042DD"/>
    <w:rsid w:val="0020465D"/>
    <w:rsid w:val="002055C8"/>
    <w:rsid w:val="00206159"/>
    <w:rsid w:val="002071B3"/>
    <w:rsid w:val="0021010A"/>
    <w:rsid w:val="00210DD2"/>
    <w:rsid w:val="002121FA"/>
    <w:rsid w:val="0021230C"/>
    <w:rsid w:val="00212AB1"/>
    <w:rsid w:val="00213FB1"/>
    <w:rsid w:val="002142E6"/>
    <w:rsid w:val="00214501"/>
    <w:rsid w:val="00215AEC"/>
    <w:rsid w:val="00216726"/>
    <w:rsid w:val="00217939"/>
    <w:rsid w:val="00220DFF"/>
    <w:rsid w:val="0022135A"/>
    <w:rsid w:val="00221881"/>
    <w:rsid w:val="002229E5"/>
    <w:rsid w:val="00222A3D"/>
    <w:rsid w:val="0022306B"/>
    <w:rsid w:val="00223EFA"/>
    <w:rsid w:val="00230216"/>
    <w:rsid w:val="00230369"/>
    <w:rsid w:val="00231BF8"/>
    <w:rsid w:val="002343E4"/>
    <w:rsid w:val="0023449A"/>
    <w:rsid w:val="002364D3"/>
    <w:rsid w:val="00236EBD"/>
    <w:rsid w:val="00237383"/>
    <w:rsid w:val="002404E9"/>
    <w:rsid w:val="002412F5"/>
    <w:rsid w:val="00242595"/>
    <w:rsid w:val="00243BA6"/>
    <w:rsid w:val="002443DA"/>
    <w:rsid w:val="00245133"/>
    <w:rsid w:val="002454DD"/>
    <w:rsid w:val="002455EA"/>
    <w:rsid w:val="00245B6B"/>
    <w:rsid w:val="0024675F"/>
    <w:rsid w:val="00246FC7"/>
    <w:rsid w:val="00247146"/>
    <w:rsid w:val="00247A9C"/>
    <w:rsid w:val="00247C3B"/>
    <w:rsid w:val="0025049B"/>
    <w:rsid w:val="0025084D"/>
    <w:rsid w:val="00251713"/>
    <w:rsid w:val="00251B49"/>
    <w:rsid w:val="00252454"/>
    <w:rsid w:val="002524B3"/>
    <w:rsid w:val="00253C25"/>
    <w:rsid w:val="002542E7"/>
    <w:rsid w:val="0025505F"/>
    <w:rsid w:val="00255904"/>
    <w:rsid w:val="00255FB5"/>
    <w:rsid w:val="00256EFF"/>
    <w:rsid w:val="00257BE0"/>
    <w:rsid w:val="00260498"/>
    <w:rsid w:val="002609E2"/>
    <w:rsid w:val="00260E25"/>
    <w:rsid w:val="00261ADF"/>
    <w:rsid w:val="00261BC3"/>
    <w:rsid w:val="0026659E"/>
    <w:rsid w:val="002667A8"/>
    <w:rsid w:val="0026688C"/>
    <w:rsid w:val="00266D5C"/>
    <w:rsid w:val="002679C3"/>
    <w:rsid w:val="00272812"/>
    <w:rsid w:val="00272AF0"/>
    <w:rsid w:val="00272C30"/>
    <w:rsid w:val="00273D33"/>
    <w:rsid w:val="002747E8"/>
    <w:rsid w:val="002749CC"/>
    <w:rsid w:val="00276EC7"/>
    <w:rsid w:val="00277925"/>
    <w:rsid w:val="00280319"/>
    <w:rsid w:val="00282241"/>
    <w:rsid w:val="00282800"/>
    <w:rsid w:val="0028421A"/>
    <w:rsid w:val="002844B1"/>
    <w:rsid w:val="00286F56"/>
    <w:rsid w:val="002874A8"/>
    <w:rsid w:val="0028782F"/>
    <w:rsid w:val="00287C27"/>
    <w:rsid w:val="00290933"/>
    <w:rsid w:val="0029158D"/>
    <w:rsid w:val="002917CB"/>
    <w:rsid w:val="00291E9A"/>
    <w:rsid w:val="002924B7"/>
    <w:rsid w:val="002943CF"/>
    <w:rsid w:val="0029497F"/>
    <w:rsid w:val="002951E4"/>
    <w:rsid w:val="0029641D"/>
    <w:rsid w:val="00297B24"/>
    <w:rsid w:val="00297DBB"/>
    <w:rsid w:val="002A00D0"/>
    <w:rsid w:val="002A10F1"/>
    <w:rsid w:val="002A21B9"/>
    <w:rsid w:val="002A40E2"/>
    <w:rsid w:val="002A41D6"/>
    <w:rsid w:val="002A470F"/>
    <w:rsid w:val="002A57BF"/>
    <w:rsid w:val="002A72CC"/>
    <w:rsid w:val="002A79E8"/>
    <w:rsid w:val="002A7E44"/>
    <w:rsid w:val="002B0597"/>
    <w:rsid w:val="002B1881"/>
    <w:rsid w:val="002B36E0"/>
    <w:rsid w:val="002B38A5"/>
    <w:rsid w:val="002B4B4E"/>
    <w:rsid w:val="002B5225"/>
    <w:rsid w:val="002B5E67"/>
    <w:rsid w:val="002B6F1A"/>
    <w:rsid w:val="002B7758"/>
    <w:rsid w:val="002B7E58"/>
    <w:rsid w:val="002C164A"/>
    <w:rsid w:val="002C1905"/>
    <w:rsid w:val="002C426C"/>
    <w:rsid w:val="002C6714"/>
    <w:rsid w:val="002C6CEF"/>
    <w:rsid w:val="002D0C86"/>
    <w:rsid w:val="002D2167"/>
    <w:rsid w:val="002D2E91"/>
    <w:rsid w:val="002D3B12"/>
    <w:rsid w:val="002D42FC"/>
    <w:rsid w:val="002E06FF"/>
    <w:rsid w:val="002E148C"/>
    <w:rsid w:val="002E18E7"/>
    <w:rsid w:val="002E22DF"/>
    <w:rsid w:val="002E2BFC"/>
    <w:rsid w:val="002E35ED"/>
    <w:rsid w:val="002E3604"/>
    <w:rsid w:val="002E478E"/>
    <w:rsid w:val="002E4A0F"/>
    <w:rsid w:val="002E4D4F"/>
    <w:rsid w:val="002E5235"/>
    <w:rsid w:val="002E645F"/>
    <w:rsid w:val="002E6C33"/>
    <w:rsid w:val="002E7686"/>
    <w:rsid w:val="002F0398"/>
    <w:rsid w:val="002F13AC"/>
    <w:rsid w:val="002F18B9"/>
    <w:rsid w:val="002F1A3D"/>
    <w:rsid w:val="002F1C82"/>
    <w:rsid w:val="002F5595"/>
    <w:rsid w:val="002F7129"/>
    <w:rsid w:val="002F7280"/>
    <w:rsid w:val="003003AE"/>
    <w:rsid w:val="00300B22"/>
    <w:rsid w:val="00300F71"/>
    <w:rsid w:val="00301362"/>
    <w:rsid w:val="00301588"/>
    <w:rsid w:val="00301EF5"/>
    <w:rsid w:val="00301FE9"/>
    <w:rsid w:val="00302A21"/>
    <w:rsid w:val="00302A8A"/>
    <w:rsid w:val="00302B99"/>
    <w:rsid w:val="00303A25"/>
    <w:rsid w:val="003045C8"/>
    <w:rsid w:val="0030537E"/>
    <w:rsid w:val="003063F3"/>
    <w:rsid w:val="00306D48"/>
    <w:rsid w:val="003110EE"/>
    <w:rsid w:val="0031218E"/>
    <w:rsid w:val="00312E24"/>
    <w:rsid w:val="003140EF"/>
    <w:rsid w:val="00316538"/>
    <w:rsid w:val="00316963"/>
    <w:rsid w:val="00317367"/>
    <w:rsid w:val="0031751C"/>
    <w:rsid w:val="003177C3"/>
    <w:rsid w:val="00320259"/>
    <w:rsid w:val="00323312"/>
    <w:rsid w:val="003237E2"/>
    <w:rsid w:val="0032598A"/>
    <w:rsid w:val="00326110"/>
    <w:rsid w:val="00326E15"/>
    <w:rsid w:val="00331750"/>
    <w:rsid w:val="00332579"/>
    <w:rsid w:val="0033383F"/>
    <w:rsid w:val="00334052"/>
    <w:rsid w:val="00335140"/>
    <w:rsid w:val="003354BD"/>
    <w:rsid w:val="00340057"/>
    <w:rsid w:val="00340B42"/>
    <w:rsid w:val="00342114"/>
    <w:rsid w:val="003425DF"/>
    <w:rsid w:val="0034317F"/>
    <w:rsid w:val="00343674"/>
    <w:rsid w:val="003436B0"/>
    <w:rsid w:val="00343B89"/>
    <w:rsid w:val="003447AA"/>
    <w:rsid w:val="00346815"/>
    <w:rsid w:val="00347226"/>
    <w:rsid w:val="00347623"/>
    <w:rsid w:val="00347D92"/>
    <w:rsid w:val="00347E0F"/>
    <w:rsid w:val="00347EEA"/>
    <w:rsid w:val="003503BD"/>
    <w:rsid w:val="0035085A"/>
    <w:rsid w:val="00351A1C"/>
    <w:rsid w:val="00354ABE"/>
    <w:rsid w:val="0035506E"/>
    <w:rsid w:val="003560F6"/>
    <w:rsid w:val="0035779D"/>
    <w:rsid w:val="003577CB"/>
    <w:rsid w:val="00357AE7"/>
    <w:rsid w:val="003607FA"/>
    <w:rsid w:val="00360A94"/>
    <w:rsid w:val="00360F96"/>
    <w:rsid w:val="00361516"/>
    <w:rsid w:val="00363CAA"/>
    <w:rsid w:val="003640F9"/>
    <w:rsid w:val="003650FE"/>
    <w:rsid w:val="0036548C"/>
    <w:rsid w:val="0037155B"/>
    <w:rsid w:val="003718CF"/>
    <w:rsid w:val="00371A5D"/>
    <w:rsid w:val="00371C76"/>
    <w:rsid w:val="003724FC"/>
    <w:rsid w:val="003729B2"/>
    <w:rsid w:val="0037300E"/>
    <w:rsid w:val="0037301F"/>
    <w:rsid w:val="003736DD"/>
    <w:rsid w:val="00373EF0"/>
    <w:rsid w:val="0037434A"/>
    <w:rsid w:val="00376537"/>
    <w:rsid w:val="00376887"/>
    <w:rsid w:val="00377B9A"/>
    <w:rsid w:val="00377BA7"/>
    <w:rsid w:val="003801DA"/>
    <w:rsid w:val="00381419"/>
    <w:rsid w:val="00381AA4"/>
    <w:rsid w:val="00383CAD"/>
    <w:rsid w:val="003846CB"/>
    <w:rsid w:val="00385DEE"/>
    <w:rsid w:val="0038643F"/>
    <w:rsid w:val="00386674"/>
    <w:rsid w:val="00387D3D"/>
    <w:rsid w:val="003910ED"/>
    <w:rsid w:val="0039160E"/>
    <w:rsid w:val="003924CB"/>
    <w:rsid w:val="0039372D"/>
    <w:rsid w:val="00394769"/>
    <w:rsid w:val="00395DAF"/>
    <w:rsid w:val="0039637D"/>
    <w:rsid w:val="00396B25"/>
    <w:rsid w:val="00396C48"/>
    <w:rsid w:val="00396C5F"/>
    <w:rsid w:val="00397412"/>
    <w:rsid w:val="003A0A83"/>
    <w:rsid w:val="003A0D81"/>
    <w:rsid w:val="003A0D8A"/>
    <w:rsid w:val="003A280E"/>
    <w:rsid w:val="003A3AF8"/>
    <w:rsid w:val="003A407A"/>
    <w:rsid w:val="003A417A"/>
    <w:rsid w:val="003A4474"/>
    <w:rsid w:val="003A452F"/>
    <w:rsid w:val="003A4CC6"/>
    <w:rsid w:val="003A5AD4"/>
    <w:rsid w:val="003A659C"/>
    <w:rsid w:val="003A6A67"/>
    <w:rsid w:val="003A718D"/>
    <w:rsid w:val="003A7632"/>
    <w:rsid w:val="003B1776"/>
    <w:rsid w:val="003B2A52"/>
    <w:rsid w:val="003B45C2"/>
    <w:rsid w:val="003B5319"/>
    <w:rsid w:val="003B5552"/>
    <w:rsid w:val="003B5639"/>
    <w:rsid w:val="003B605E"/>
    <w:rsid w:val="003B7630"/>
    <w:rsid w:val="003B7A05"/>
    <w:rsid w:val="003C1766"/>
    <w:rsid w:val="003C1FAB"/>
    <w:rsid w:val="003C4D21"/>
    <w:rsid w:val="003C6016"/>
    <w:rsid w:val="003D1FDF"/>
    <w:rsid w:val="003D2820"/>
    <w:rsid w:val="003D2D93"/>
    <w:rsid w:val="003D3197"/>
    <w:rsid w:val="003D41CF"/>
    <w:rsid w:val="003D4AE1"/>
    <w:rsid w:val="003D7785"/>
    <w:rsid w:val="003E02DD"/>
    <w:rsid w:val="003E13FF"/>
    <w:rsid w:val="003E24A3"/>
    <w:rsid w:val="003E24D9"/>
    <w:rsid w:val="003E2D0B"/>
    <w:rsid w:val="003E2F66"/>
    <w:rsid w:val="003E3EBC"/>
    <w:rsid w:val="003E4545"/>
    <w:rsid w:val="003E4C01"/>
    <w:rsid w:val="003E4F9E"/>
    <w:rsid w:val="003E5B3B"/>
    <w:rsid w:val="003F12FD"/>
    <w:rsid w:val="003F14ED"/>
    <w:rsid w:val="003F1BA5"/>
    <w:rsid w:val="003F1FD1"/>
    <w:rsid w:val="003F437F"/>
    <w:rsid w:val="003F5833"/>
    <w:rsid w:val="003F605E"/>
    <w:rsid w:val="003F67A4"/>
    <w:rsid w:val="00400857"/>
    <w:rsid w:val="0040125F"/>
    <w:rsid w:val="004012FA"/>
    <w:rsid w:val="004017AE"/>
    <w:rsid w:val="00402AE1"/>
    <w:rsid w:val="00402C09"/>
    <w:rsid w:val="00403179"/>
    <w:rsid w:val="0040413B"/>
    <w:rsid w:val="0040539E"/>
    <w:rsid w:val="00405E84"/>
    <w:rsid w:val="0041062F"/>
    <w:rsid w:val="00410694"/>
    <w:rsid w:val="004107FC"/>
    <w:rsid w:val="0041081D"/>
    <w:rsid w:val="00410B91"/>
    <w:rsid w:val="00412158"/>
    <w:rsid w:val="00414C70"/>
    <w:rsid w:val="004151A6"/>
    <w:rsid w:val="0041587F"/>
    <w:rsid w:val="0042175C"/>
    <w:rsid w:val="00421C43"/>
    <w:rsid w:val="00422DDB"/>
    <w:rsid w:val="00423099"/>
    <w:rsid w:val="00425CD7"/>
    <w:rsid w:val="00425FB8"/>
    <w:rsid w:val="004267E9"/>
    <w:rsid w:val="004270E6"/>
    <w:rsid w:val="00427799"/>
    <w:rsid w:val="00430098"/>
    <w:rsid w:val="004329F9"/>
    <w:rsid w:val="00432B1A"/>
    <w:rsid w:val="004331E6"/>
    <w:rsid w:val="00433988"/>
    <w:rsid w:val="00435086"/>
    <w:rsid w:val="00435293"/>
    <w:rsid w:val="00436B1E"/>
    <w:rsid w:val="00436DC1"/>
    <w:rsid w:val="004379F3"/>
    <w:rsid w:val="00437E0D"/>
    <w:rsid w:val="00437E5B"/>
    <w:rsid w:val="00441134"/>
    <w:rsid w:val="0044188C"/>
    <w:rsid w:val="004442CC"/>
    <w:rsid w:val="004446FB"/>
    <w:rsid w:val="0044572C"/>
    <w:rsid w:val="004460C0"/>
    <w:rsid w:val="0044611F"/>
    <w:rsid w:val="0044772C"/>
    <w:rsid w:val="00450485"/>
    <w:rsid w:val="0045070A"/>
    <w:rsid w:val="00451D64"/>
    <w:rsid w:val="00453146"/>
    <w:rsid w:val="004539BB"/>
    <w:rsid w:val="00454360"/>
    <w:rsid w:val="004551CE"/>
    <w:rsid w:val="0045575D"/>
    <w:rsid w:val="004557E0"/>
    <w:rsid w:val="00457359"/>
    <w:rsid w:val="004574D4"/>
    <w:rsid w:val="00457A99"/>
    <w:rsid w:val="00460BBA"/>
    <w:rsid w:val="00461667"/>
    <w:rsid w:val="004654D6"/>
    <w:rsid w:val="00465D62"/>
    <w:rsid w:val="00465DD2"/>
    <w:rsid w:val="00466C6F"/>
    <w:rsid w:val="00471C02"/>
    <w:rsid w:val="0047211C"/>
    <w:rsid w:val="00472869"/>
    <w:rsid w:val="00472D57"/>
    <w:rsid w:val="00477105"/>
    <w:rsid w:val="004771D4"/>
    <w:rsid w:val="00480FC7"/>
    <w:rsid w:val="0048135D"/>
    <w:rsid w:val="00482215"/>
    <w:rsid w:val="004822EF"/>
    <w:rsid w:val="0048263B"/>
    <w:rsid w:val="00482B30"/>
    <w:rsid w:val="00482B5E"/>
    <w:rsid w:val="00483959"/>
    <w:rsid w:val="00484439"/>
    <w:rsid w:val="00484E77"/>
    <w:rsid w:val="0048536A"/>
    <w:rsid w:val="00485C28"/>
    <w:rsid w:val="0048685A"/>
    <w:rsid w:val="004870D0"/>
    <w:rsid w:val="00487C4D"/>
    <w:rsid w:val="00490370"/>
    <w:rsid w:val="004907DF"/>
    <w:rsid w:val="00490C18"/>
    <w:rsid w:val="00491225"/>
    <w:rsid w:val="0049231D"/>
    <w:rsid w:val="00492B12"/>
    <w:rsid w:val="00492EB8"/>
    <w:rsid w:val="004932F7"/>
    <w:rsid w:val="00493CC2"/>
    <w:rsid w:val="00493EB7"/>
    <w:rsid w:val="00495559"/>
    <w:rsid w:val="00496122"/>
    <w:rsid w:val="00496747"/>
    <w:rsid w:val="00497BC7"/>
    <w:rsid w:val="004A04D1"/>
    <w:rsid w:val="004A0D24"/>
    <w:rsid w:val="004A11C0"/>
    <w:rsid w:val="004A1C97"/>
    <w:rsid w:val="004A273A"/>
    <w:rsid w:val="004A29E5"/>
    <w:rsid w:val="004A313A"/>
    <w:rsid w:val="004A34EA"/>
    <w:rsid w:val="004A54A0"/>
    <w:rsid w:val="004B015C"/>
    <w:rsid w:val="004B0E96"/>
    <w:rsid w:val="004B1781"/>
    <w:rsid w:val="004B17F2"/>
    <w:rsid w:val="004B28CF"/>
    <w:rsid w:val="004B3F51"/>
    <w:rsid w:val="004B585F"/>
    <w:rsid w:val="004B5E7E"/>
    <w:rsid w:val="004B6CE3"/>
    <w:rsid w:val="004C0407"/>
    <w:rsid w:val="004C1225"/>
    <w:rsid w:val="004C1473"/>
    <w:rsid w:val="004C17D7"/>
    <w:rsid w:val="004C2B1A"/>
    <w:rsid w:val="004C3614"/>
    <w:rsid w:val="004C51AB"/>
    <w:rsid w:val="004C5596"/>
    <w:rsid w:val="004C60E3"/>
    <w:rsid w:val="004C6F22"/>
    <w:rsid w:val="004C7703"/>
    <w:rsid w:val="004D03A7"/>
    <w:rsid w:val="004D0A42"/>
    <w:rsid w:val="004D1075"/>
    <w:rsid w:val="004D54D4"/>
    <w:rsid w:val="004D57FD"/>
    <w:rsid w:val="004D7346"/>
    <w:rsid w:val="004E0998"/>
    <w:rsid w:val="004E0F47"/>
    <w:rsid w:val="004E1008"/>
    <w:rsid w:val="004E1EB6"/>
    <w:rsid w:val="004E2F4D"/>
    <w:rsid w:val="004E2FBC"/>
    <w:rsid w:val="004E38E6"/>
    <w:rsid w:val="004E4525"/>
    <w:rsid w:val="004E53E3"/>
    <w:rsid w:val="004F07DA"/>
    <w:rsid w:val="004F1C11"/>
    <w:rsid w:val="004F1E09"/>
    <w:rsid w:val="004F289D"/>
    <w:rsid w:val="004F3A97"/>
    <w:rsid w:val="004F699B"/>
    <w:rsid w:val="004F719D"/>
    <w:rsid w:val="004F7421"/>
    <w:rsid w:val="00500CEE"/>
    <w:rsid w:val="005012E1"/>
    <w:rsid w:val="005014C6"/>
    <w:rsid w:val="00501BBF"/>
    <w:rsid w:val="00501C0B"/>
    <w:rsid w:val="00502C22"/>
    <w:rsid w:val="00502CC0"/>
    <w:rsid w:val="00502FDF"/>
    <w:rsid w:val="00504304"/>
    <w:rsid w:val="005063E8"/>
    <w:rsid w:val="005065D0"/>
    <w:rsid w:val="005072A4"/>
    <w:rsid w:val="00510432"/>
    <w:rsid w:val="005106D6"/>
    <w:rsid w:val="00510A88"/>
    <w:rsid w:val="00511529"/>
    <w:rsid w:val="00512231"/>
    <w:rsid w:val="00512E78"/>
    <w:rsid w:val="00512F19"/>
    <w:rsid w:val="0051472F"/>
    <w:rsid w:val="00514CA5"/>
    <w:rsid w:val="005166C4"/>
    <w:rsid w:val="00517802"/>
    <w:rsid w:val="0052339A"/>
    <w:rsid w:val="00523445"/>
    <w:rsid w:val="0052407F"/>
    <w:rsid w:val="005261E9"/>
    <w:rsid w:val="00526C35"/>
    <w:rsid w:val="00527457"/>
    <w:rsid w:val="00527544"/>
    <w:rsid w:val="00527B7D"/>
    <w:rsid w:val="00527F87"/>
    <w:rsid w:val="00530A34"/>
    <w:rsid w:val="005320D5"/>
    <w:rsid w:val="00532328"/>
    <w:rsid w:val="0053257B"/>
    <w:rsid w:val="00534462"/>
    <w:rsid w:val="0053454B"/>
    <w:rsid w:val="00535608"/>
    <w:rsid w:val="00536529"/>
    <w:rsid w:val="00536AC2"/>
    <w:rsid w:val="00536C3C"/>
    <w:rsid w:val="00537266"/>
    <w:rsid w:val="00541702"/>
    <w:rsid w:val="00543F11"/>
    <w:rsid w:val="00544665"/>
    <w:rsid w:val="005468ED"/>
    <w:rsid w:val="005469D5"/>
    <w:rsid w:val="00547624"/>
    <w:rsid w:val="00547703"/>
    <w:rsid w:val="00547E2E"/>
    <w:rsid w:val="0055098E"/>
    <w:rsid w:val="00551239"/>
    <w:rsid w:val="0055178D"/>
    <w:rsid w:val="00551EB3"/>
    <w:rsid w:val="0055215A"/>
    <w:rsid w:val="00556C30"/>
    <w:rsid w:val="00556C65"/>
    <w:rsid w:val="0055704B"/>
    <w:rsid w:val="00557603"/>
    <w:rsid w:val="00557B78"/>
    <w:rsid w:val="005618A6"/>
    <w:rsid w:val="0056203C"/>
    <w:rsid w:val="00562DDC"/>
    <w:rsid w:val="00564BB4"/>
    <w:rsid w:val="00566F4E"/>
    <w:rsid w:val="005670A5"/>
    <w:rsid w:val="00567642"/>
    <w:rsid w:val="00567A30"/>
    <w:rsid w:val="005701C4"/>
    <w:rsid w:val="00570E5A"/>
    <w:rsid w:val="00571BB1"/>
    <w:rsid w:val="005728F8"/>
    <w:rsid w:val="00572F07"/>
    <w:rsid w:val="00573015"/>
    <w:rsid w:val="005758DC"/>
    <w:rsid w:val="005760AF"/>
    <w:rsid w:val="00576E37"/>
    <w:rsid w:val="00577215"/>
    <w:rsid w:val="00577381"/>
    <w:rsid w:val="00577B7F"/>
    <w:rsid w:val="00577EA8"/>
    <w:rsid w:val="00580694"/>
    <w:rsid w:val="005812D6"/>
    <w:rsid w:val="0058198C"/>
    <w:rsid w:val="00581C77"/>
    <w:rsid w:val="0058252C"/>
    <w:rsid w:val="00582EB6"/>
    <w:rsid w:val="005833DB"/>
    <w:rsid w:val="00584587"/>
    <w:rsid w:val="00585411"/>
    <w:rsid w:val="00586D87"/>
    <w:rsid w:val="00587E4F"/>
    <w:rsid w:val="0059034B"/>
    <w:rsid w:val="00590CBF"/>
    <w:rsid w:val="005935F0"/>
    <w:rsid w:val="00594C8E"/>
    <w:rsid w:val="00594E98"/>
    <w:rsid w:val="00595483"/>
    <w:rsid w:val="00596C0A"/>
    <w:rsid w:val="00596E25"/>
    <w:rsid w:val="00597956"/>
    <w:rsid w:val="005A0DE0"/>
    <w:rsid w:val="005A11AD"/>
    <w:rsid w:val="005A3281"/>
    <w:rsid w:val="005A35C8"/>
    <w:rsid w:val="005A43A4"/>
    <w:rsid w:val="005A4FB7"/>
    <w:rsid w:val="005A6279"/>
    <w:rsid w:val="005A70C0"/>
    <w:rsid w:val="005A79B0"/>
    <w:rsid w:val="005B0C4F"/>
    <w:rsid w:val="005B196F"/>
    <w:rsid w:val="005B40DC"/>
    <w:rsid w:val="005B4189"/>
    <w:rsid w:val="005B54C4"/>
    <w:rsid w:val="005B5E41"/>
    <w:rsid w:val="005B77DC"/>
    <w:rsid w:val="005B7F1B"/>
    <w:rsid w:val="005C1611"/>
    <w:rsid w:val="005C1A3E"/>
    <w:rsid w:val="005C24F2"/>
    <w:rsid w:val="005C347C"/>
    <w:rsid w:val="005C3ACA"/>
    <w:rsid w:val="005C4FA5"/>
    <w:rsid w:val="005C67AB"/>
    <w:rsid w:val="005C6FB4"/>
    <w:rsid w:val="005C7C4D"/>
    <w:rsid w:val="005D08F1"/>
    <w:rsid w:val="005D1B92"/>
    <w:rsid w:val="005D2E16"/>
    <w:rsid w:val="005D2FD4"/>
    <w:rsid w:val="005D3632"/>
    <w:rsid w:val="005D49E4"/>
    <w:rsid w:val="005E014F"/>
    <w:rsid w:val="005E0833"/>
    <w:rsid w:val="005E0A50"/>
    <w:rsid w:val="005E16F2"/>
    <w:rsid w:val="005E4A27"/>
    <w:rsid w:val="005E54D2"/>
    <w:rsid w:val="005E62E2"/>
    <w:rsid w:val="005E6976"/>
    <w:rsid w:val="005E6AAC"/>
    <w:rsid w:val="005E7F40"/>
    <w:rsid w:val="005F04BC"/>
    <w:rsid w:val="005F0645"/>
    <w:rsid w:val="005F0753"/>
    <w:rsid w:val="005F0867"/>
    <w:rsid w:val="005F14A1"/>
    <w:rsid w:val="005F1B63"/>
    <w:rsid w:val="005F1FF1"/>
    <w:rsid w:val="005F241F"/>
    <w:rsid w:val="005F30A0"/>
    <w:rsid w:val="005F46FB"/>
    <w:rsid w:val="005F5659"/>
    <w:rsid w:val="005F6A91"/>
    <w:rsid w:val="005F6C98"/>
    <w:rsid w:val="005F6F41"/>
    <w:rsid w:val="005F730B"/>
    <w:rsid w:val="006009CE"/>
    <w:rsid w:val="00601A4C"/>
    <w:rsid w:val="00603016"/>
    <w:rsid w:val="006032A9"/>
    <w:rsid w:val="00604860"/>
    <w:rsid w:val="006048C8"/>
    <w:rsid w:val="00605C6F"/>
    <w:rsid w:val="006072D4"/>
    <w:rsid w:val="00607EE1"/>
    <w:rsid w:val="00611241"/>
    <w:rsid w:val="006118B6"/>
    <w:rsid w:val="00615A6C"/>
    <w:rsid w:val="00615CD0"/>
    <w:rsid w:val="00616F8D"/>
    <w:rsid w:val="006208F6"/>
    <w:rsid w:val="00622D06"/>
    <w:rsid w:val="0062452D"/>
    <w:rsid w:val="00624766"/>
    <w:rsid w:val="0062527F"/>
    <w:rsid w:val="00625E3D"/>
    <w:rsid w:val="006264E9"/>
    <w:rsid w:val="00626591"/>
    <w:rsid w:val="00626A44"/>
    <w:rsid w:val="00627974"/>
    <w:rsid w:val="00627C66"/>
    <w:rsid w:val="00630E3D"/>
    <w:rsid w:val="006313C6"/>
    <w:rsid w:val="006313F4"/>
    <w:rsid w:val="00634582"/>
    <w:rsid w:val="00635209"/>
    <w:rsid w:val="006360E5"/>
    <w:rsid w:val="00636770"/>
    <w:rsid w:val="00636FF5"/>
    <w:rsid w:val="00637C64"/>
    <w:rsid w:val="00641325"/>
    <w:rsid w:val="00641B06"/>
    <w:rsid w:val="00642CAB"/>
    <w:rsid w:val="00646C6A"/>
    <w:rsid w:val="006471AD"/>
    <w:rsid w:val="00647398"/>
    <w:rsid w:val="00650DFB"/>
    <w:rsid w:val="00650FB8"/>
    <w:rsid w:val="00651756"/>
    <w:rsid w:val="00653097"/>
    <w:rsid w:val="006562FB"/>
    <w:rsid w:val="006566D8"/>
    <w:rsid w:val="0065748A"/>
    <w:rsid w:val="006609F0"/>
    <w:rsid w:val="00661589"/>
    <w:rsid w:val="006615F1"/>
    <w:rsid w:val="00663175"/>
    <w:rsid w:val="00663BB3"/>
    <w:rsid w:val="006640C9"/>
    <w:rsid w:val="0066412D"/>
    <w:rsid w:val="00664797"/>
    <w:rsid w:val="00665B96"/>
    <w:rsid w:val="00665D35"/>
    <w:rsid w:val="00666744"/>
    <w:rsid w:val="006673CA"/>
    <w:rsid w:val="00667BC7"/>
    <w:rsid w:val="006717C8"/>
    <w:rsid w:val="006724B9"/>
    <w:rsid w:val="00673388"/>
    <w:rsid w:val="006739CB"/>
    <w:rsid w:val="00673A19"/>
    <w:rsid w:val="00674569"/>
    <w:rsid w:val="00674748"/>
    <w:rsid w:val="00674843"/>
    <w:rsid w:val="006751A9"/>
    <w:rsid w:val="00676523"/>
    <w:rsid w:val="00676C2A"/>
    <w:rsid w:val="00677948"/>
    <w:rsid w:val="006816C9"/>
    <w:rsid w:val="006820F7"/>
    <w:rsid w:val="00682218"/>
    <w:rsid w:val="006835E4"/>
    <w:rsid w:val="00684D7D"/>
    <w:rsid w:val="00686CB2"/>
    <w:rsid w:val="00690098"/>
    <w:rsid w:val="006905E2"/>
    <w:rsid w:val="00691070"/>
    <w:rsid w:val="0069145E"/>
    <w:rsid w:val="006914A9"/>
    <w:rsid w:val="00691FEE"/>
    <w:rsid w:val="006942F6"/>
    <w:rsid w:val="00694E2D"/>
    <w:rsid w:val="006952AE"/>
    <w:rsid w:val="00695CF9"/>
    <w:rsid w:val="00697DBA"/>
    <w:rsid w:val="006A0598"/>
    <w:rsid w:val="006A0BE5"/>
    <w:rsid w:val="006A156C"/>
    <w:rsid w:val="006A161A"/>
    <w:rsid w:val="006A1D1F"/>
    <w:rsid w:val="006A2741"/>
    <w:rsid w:val="006A2C29"/>
    <w:rsid w:val="006A2D1A"/>
    <w:rsid w:val="006A338C"/>
    <w:rsid w:val="006A34A5"/>
    <w:rsid w:val="006A494C"/>
    <w:rsid w:val="006A4E74"/>
    <w:rsid w:val="006A4EBE"/>
    <w:rsid w:val="006A5B9F"/>
    <w:rsid w:val="006B039B"/>
    <w:rsid w:val="006B05E5"/>
    <w:rsid w:val="006B0B35"/>
    <w:rsid w:val="006B0FDE"/>
    <w:rsid w:val="006B2027"/>
    <w:rsid w:val="006B4592"/>
    <w:rsid w:val="006B5FF3"/>
    <w:rsid w:val="006B7CC2"/>
    <w:rsid w:val="006B7E2B"/>
    <w:rsid w:val="006C070C"/>
    <w:rsid w:val="006C1A75"/>
    <w:rsid w:val="006C42B3"/>
    <w:rsid w:val="006C431A"/>
    <w:rsid w:val="006C47E6"/>
    <w:rsid w:val="006C4CFB"/>
    <w:rsid w:val="006C7D6C"/>
    <w:rsid w:val="006C7E7B"/>
    <w:rsid w:val="006D01D8"/>
    <w:rsid w:val="006D0A0A"/>
    <w:rsid w:val="006D2124"/>
    <w:rsid w:val="006D3E98"/>
    <w:rsid w:val="006D405A"/>
    <w:rsid w:val="006D4D5C"/>
    <w:rsid w:val="006D4D9C"/>
    <w:rsid w:val="006D6251"/>
    <w:rsid w:val="006D6416"/>
    <w:rsid w:val="006D6A9B"/>
    <w:rsid w:val="006D741F"/>
    <w:rsid w:val="006D744B"/>
    <w:rsid w:val="006E1B6E"/>
    <w:rsid w:val="006E3D7B"/>
    <w:rsid w:val="006E4679"/>
    <w:rsid w:val="006E5654"/>
    <w:rsid w:val="006E6016"/>
    <w:rsid w:val="006E7838"/>
    <w:rsid w:val="006F02A2"/>
    <w:rsid w:val="006F0326"/>
    <w:rsid w:val="006F1211"/>
    <w:rsid w:val="006F2293"/>
    <w:rsid w:val="006F22D5"/>
    <w:rsid w:val="006F2C76"/>
    <w:rsid w:val="006F3E71"/>
    <w:rsid w:val="006F52FF"/>
    <w:rsid w:val="006F5DE5"/>
    <w:rsid w:val="0070054D"/>
    <w:rsid w:val="00700BE4"/>
    <w:rsid w:val="00700D70"/>
    <w:rsid w:val="00701010"/>
    <w:rsid w:val="00701C15"/>
    <w:rsid w:val="00702840"/>
    <w:rsid w:val="0070292D"/>
    <w:rsid w:val="007051B5"/>
    <w:rsid w:val="007062CF"/>
    <w:rsid w:val="00707731"/>
    <w:rsid w:val="007114CE"/>
    <w:rsid w:val="0071151D"/>
    <w:rsid w:val="007122F9"/>
    <w:rsid w:val="00713890"/>
    <w:rsid w:val="007140AA"/>
    <w:rsid w:val="007140AC"/>
    <w:rsid w:val="007151B4"/>
    <w:rsid w:val="00717318"/>
    <w:rsid w:val="00717852"/>
    <w:rsid w:val="00721EAA"/>
    <w:rsid w:val="007223C6"/>
    <w:rsid w:val="00723058"/>
    <w:rsid w:val="007231F7"/>
    <w:rsid w:val="0072525D"/>
    <w:rsid w:val="007257EF"/>
    <w:rsid w:val="00726A8C"/>
    <w:rsid w:val="007306AB"/>
    <w:rsid w:val="007315EB"/>
    <w:rsid w:val="0073179E"/>
    <w:rsid w:val="0073226E"/>
    <w:rsid w:val="007322F1"/>
    <w:rsid w:val="00733A0B"/>
    <w:rsid w:val="00733B22"/>
    <w:rsid w:val="00733CC6"/>
    <w:rsid w:val="007353EF"/>
    <w:rsid w:val="007354FE"/>
    <w:rsid w:val="007370E6"/>
    <w:rsid w:val="00742101"/>
    <w:rsid w:val="00744A6D"/>
    <w:rsid w:val="00744C01"/>
    <w:rsid w:val="0074525B"/>
    <w:rsid w:val="007459A6"/>
    <w:rsid w:val="00745BD4"/>
    <w:rsid w:val="00745CB3"/>
    <w:rsid w:val="00750A06"/>
    <w:rsid w:val="0075199B"/>
    <w:rsid w:val="007521B3"/>
    <w:rsid w:val="00753C67"/>
    <w:rsid w:val="00754D3A"/>
    <w:rsid w:val="007555F7"/>
    <w:rsid w:val="0075614C"/>
    <w:rsid w:val="00756177"/>
    <w:rsid w:val="00756880"/>
    <w:rsid w:val="00756B3D"/>
    <w:rsid w:val="00757DED"/>
    <w:rsid w:val="00760473"/>
    <w:rsid w:val="00760CEE"/>
    <w:rsid w:val="0076129F"/>
    <w:rsid w:val="007616F0"/>
    <w:rsid w:val="007624DD"/>
    <w:rsid w:val="00762565"/>
    <w:rsid w:val="00762634"/>
    <w:rsid w:val="00763342"/>
    <w:rsid w:val="00763C88"/>
    <w:rsid w:val="007640DF"/>
    <w:rsid w:val="00764264"/>
    <w:rsid w:val="007647BC"/>
    <w:rsid w:val="007649FA"/>
    <w:rsid w:val="00765FF4"/>
    <w:rsid w:val="00766153"/>
    <w:rsid w:val="00766E1C"/>
    <w:rsid w:val="00766EAC"/>
    <w:rsid w:val="00767A92"/>
    <w:rsid w:val="007727BD"/>
    <w:rsid w:val="007731E5"/>
    <w:rsid w:val="0077354A"/>
    <w:rsid w:val="00773741"/>
    <w:rsid w:val="00773C29"/>
    <w:rsid w:val="00773EFF"/>
    <w:rsid w:val="007749C2"/>
    <w:rsid w:val="0077509D"/>
    <w:rsid w:val="00775675"/>
    <w:rsid w:val="007758D5"/>
    <w:rsid w:val="00776981"/>
    <w:rsid w:val="00777056"/>
    <w:rsid w:val="007771A0"/>
    <w:rsid w:val="007774FE"/>
    <w:rsid w:val="007816EB"/>
    <w:rsid w:val="0078390A"/>
    <w:rsid w:val="007855D5"/>
    <w:rsid w:val="007864B9"/>
    <w:rsid w:val="0078727D"/>
    <w:rsid w:val="00790710"/>
    <w:rsid w:val="007928BE"/>
    <w:rsid w:val="00792DAA"/>
    <w:rsid w:val="007931DF"/>
    <w:rsid w:val="007933FB"/>
    <w:rsid w:val="0079358D"/>
    <w:rsid w:val="007952A2"/>
    <w:rsid w:val="00795B83"/>
    <w:rsid w:val="00795E8C"/>
    <w:rsid w:val="007A0E2B"/>
    <w:rsid w:val="007A535C"/>
    <w:rsid w:val="007A6324"/>
    <w:rsid w:val="007B20A7"/>
    <w:rsid w:val="007B3284"/>
    <w:rsid w:val="007B75DE"/>
    <w:rsid w:val="007C1BDD"/>
    <w:rsid w:val="007C1C93"/>
    <w:rsid w:val="007C371B"/>
    <w:rsid w:val="007C3DF8"/>
    <w:rsid w:val="007C4127"/>
    <w:rsid w:val="007C4244"/>
    <w:rsid w:val="007C47EF"/>
    <w:rsid w:val="007C4BC7"/>
    <w:rsid w:val="007C7499"/>
    <w:rsid w:val="007D10B2"/>
    <w:rsid w:val="007D1AAC"/>
    <w:rsid w:val="007D295C"/>
    <w:rsid w:val="007D2CA2"/>
    <w:rsid w:val="007D360F"/>
    <w:rsid w:val="007D43EF"/>
    <w:rsid w:val="007D5261"/>
    <w:rsid w:val="007D634D"/>
    <w:rsid w:val="007D7BFB"/>
    <w:rsid w:val="007E152B"/>
    <w:rsid w:val="007E283B"/>
    <w:rsid w:val="007E29F8"/>
    <w:rsid w:val="007E384E"/>
    <w:rsid w:val="007E3D58"/>
    <w:rsid w:val="007E4139"/>
    <w:rsid w:val="007E5216"/>
    <w:rsid w:val="007E5F4C"/>
    <w:rsid w:val="007E756D"/>
    <w:rsid w:val="007F0320"/>
    <w:rsid w:val="007F048A"/>
    <w:rsid w:val="007F1A14"/>
    <w:rsid w:val="007F3116"/>
    <w:rsid w:val="007F3256"/>
    <w:rsid w:val="007F32CA"/>
    <w:rsid w:val="007F43DF"/>
    <w:rsid w:val="007F480B"/>
    <w:rsid w:val="007F4B27"/>
    <w:rsid w:val="007F4BF3"/>
    <w:rsid w:val="007F6512"/>
    <w:rsid w:val="00800215"/>
    <w:rsid w:val="0080025A"/>
    <w:rsid w:val="008015D2"/>
    <w:rsid w:val="00801C44"/>
    <w:rsid w:val="0080340B"/>
    <w:rsid w:val="008036F3"/>
    <w:rsid w:val="008046C1"/>
    <w:rsid w:val="008047D2"/>
    <w:rsid w:val="00804DCF"/>
    <w:rsid w:val="00804E99"/>
    <w:rsid w:val="0080508E"/>
    <w:rsid w:val="00805ACD"/>
    <w:rsid w:val="00806304"/>
    <w:rsid w:val="008067A8"/>
    <w:rsid w:val="008079DB"/>
    <w:rsid w:val="00810E9B"/>
    <w:rsid w:val="00812149"/>
    <w:rsid w:val="00812CBD"/>
    <w:rsid w:val="00812EC3"/>
    <w:rsid w:val="00813024"/>
    <w:rsid w:val="008139B5"/>
    <w:rsid w:val="0081423C"/>
    <w:rsid w:val="00814B28"/>
    <w:rsid w:val="00815171"/>
    <w:rsid w:val="00815F34"/>
    <w:rsid w:val="00816141"/>
    <w:rsid w:val="00816318"/>
    <w:rsid w:val="0082021D"/>
    <w:rsid w:val="0082029B"/>
    <w:rsid w:val="00820378"/>
    <w:rsid w:val="0082090A"/>
    <w:rsid w:val="00821340"/>
    <w:rsid w:val="00821BF7"/>
    <w:rsid w:val="00823B75"/>
    <w:rsid w:val="00825229"/>
    <w:rsid w:val="008255B8"/>
    <w:rsid w:val="00825E07"/>
    <w:rsid w:val="00826421"/>
    <w:rsid w:val="0082789A"/>
    <w:rsid w:val="00830D15"/>
    <w:rsid w:val="00831570"/>
    <w:rsid w:val="008320D2"/>
    <w:rsid w:val="00833BD2"/>
    <w:rsid w:val="008340B3"/>
    <w:rsid w:val="00834F6B"/>
    <w:rsid w:val="00836503"/>
    <w:rsid w:val="00837671"/>
    <w:rsid w:val="008377CE"/>
    <w:rsid w:val="008378DD"/>
    <w:rsid w:val="00840777"/>
    <w:rsid w:val="00841E56"/>
    <w:rsid w:val="00841FB8"/>
    <w:rsid w:val="00842688"/>
    <w:rsid w:val="008440B5"/>
    <w:rsid w:val="008441C8"/>
    <w:rsid w:val="008445CD"/>
    <w:rsid w:val="008458F8"/>
    <w:rsid w:val="0084797E"/>
    <w:rsid w:val="008514E4"/>
    <w:rsid w:val="00851B07"/>
    <w:rsid w:val="00854432"/>
    <w:rsid w:val="0085486B"/>
    <w:rsid w:val="00855687"/>
    <w:rsid w:val="008557F9"/>
    <w:rsid w:val="00857EEF"/>
    <w:rsid w:val="00857F2C"/>
    <w:rsid w:val="0086223B"/>
    <w:rsid w:val="00862610"/>
    <w:rsid w:val="0086534F"/>
    <w:rsid w:val="00867F76"/>
    <w:rsid w:val="00867F7A"/>
    <w:rsid w:val="00867F9A"/>
    <w:rsid w:val="008713BB"/>
    <w:rsid w:val="00871778"/>
    <w:rsid w:val="008723A9"/>
    <w:rsid w:val="0087371E"/>
    <w:rsid w:val="008763DC"/>
    <w:rsid w:val="00876405"/>
    <w:rsid w:val="00876ABB"/>
    <w:rsid w:val="00880494"/>
    <w:rsid w:val="008806EA"/>
    <w:rsid w:val="00880997"/>
    <w:rsid w:val="0088399A"/>
    <w:rsid w:val="00883BDE"/>
    <w:rsid w:val="00883E06"/>
    <w:rsid w:val="00883E7F"/>
    <w:rsid w:val="00884AD4"/>
    <w:rsid w:val="008858DF"/>
    <w:rsid w:val="00890C88"/>
    <w:rsid w:val="0089271B"/>
    <w:rsid w:val="00893C2B"/>
    <w:rsid w:val="00894418"/>
    <w:rsid w:val="008944C1"/>
    <w:rsid w:val="008952B6"/>
    <w:rsid w:val="0089615D"/>
    <w:rsid w:val="008976B6"/>
    <w:rsid w:val="00897E2D"/>
    <w:rsid w:val="008A1EB5"/>
    <w:rsid w:val="008A2AA0"/>
    <w:rsid w:val="008A2BCE"/>
    <w:rsid w:val="008A399B"/>
    <w:rsid w:val="008A4045"/>
    <w:rsid w:val="008A4D43"/>
    <w:rsid w:val="008A4D99"/>
    <w:rsid w:val="008A4E80"/>
    <w:rsid w:val="008A6B53"/>
    <w:rsid w:val="008A7806"/>
    <w:rsid w:val="008B20E9"/>
    <w:rsid w:val="008B30E5"/>
    <w:rsid w:val="008B54C7"/>
    <w:rsid w:val="008B5762"/>
    <w:rsid w:val="008B5980"/>
    <w:rsid w:val="008B6B34"/>
    <w:rsid w:val="008B735A"/>
    <w:rsid w:val="008B74E7"/>
    <w:rsid w:val="008B7D32"/>
    <w:rsid w:val="008C1715"/>
    <w:rsid w:val="008C3767"/>
    <w:rsid w:val="008C37CC"/>
    <w:rsid w:val="008C4778"/>
    <w:rsid w:val="008C4F6D"/>
    <w:rsid w:val="008C519C"/>
    <w:rsid w:val="008C581D"/>
    <w:rsid w:val="008C5FC9"/>
    <w:rsid w:val="008C6296"/>
    <w:rsid w:val="008C66B2"/>
    <w:rsid w:val="008C6CBF"/>
    <w:rsid w:val="008C718B"/>
    <w:rsid w:val="008C7193"/>
    <w:rsid w:val="008D0365"/>
    <w:rsid w:val="008D04B3"/>
    <w:rsid w:val="008D1DA6"/>
    <w:rsid w:val="008D240C"/>
    <w:rsid w:val="008D248C"/>
    <w:rsid w:val="008D24F3"/>
    <w:rsid w:val="008D3CD1"/>
    <w:rsid w:val="008D5496"/>
    <w:rsid w:val="008D6C37"/>
    <w:rsid w:val="008D7088"/>
    <w:rsid w:val="008D73A9"/>
    <w:rsid w:val="008D74F0"/>
    <w:rsid w:val="008D7512"/>
    <w:rsid w:val="008D7D95"/>
    <w:rsid w:val="008E0D18"/>
    <w:rsid w:val="008E0D81"/>
    <w:rsid w:val="008E115B"/>
    <w:rsid w:val="008E192D"/>
    <w:rsid w:val="008E2991"/>
    <w:rsid w:val="008E47D9"/>
    <w:rsid w:val="008E6298"/>
    <w:rsid w:val="008F03B8"/>
    <w:rsid w:val="008F0868"/>
    <w:rsid w:val="008F1A08"/>
    <w:rsid w:val="008F2088"/>
    <w:rsid w:val="008F43AF"/>
    <w:rsid w:val="008F494F"/>
    <w:rsid w:val="008F5038"/>
    <w:rsid w:val="008F5112"/>
    <w:rsid w:val="008F6807"/>
    <w:rsid w:val="00900646"/>
    <w:rsid w:val="00900C88"/>
    <w:rsid w:val="00901442"/>
    <w:rsid w:val="00901C6C"/>
    <w:rsid w:val="0090224D"/>
    <w:rsid w:val="00902580"/>
    <w:rsid w:val="00902E42"/>
    <w:rsid w:val="009064C2"/>
    <w:rsid w:val="009068F0"/>
    <w:rsid w:val="00907C70"/>
    <w:rsid w:val="00911659"/>
    <w:rsid w:val="009125E0"/>
    <w:rsid w:val="0091278D"/>
    <w:rsid w:val="00913017"/>
    <w:rsid w:val="009142AA"/>
    <w:rsid w:val="00915D24"/>
    <w:rsid w:val="0091670F"/>
    <w:rsid w:val="00916CD5"/>
    <w:rsid w:val="00917787"/>
    <w:rsid w:val="00917DCA"/>
    <w:rsid w:val="00917F60"/>
    <w:rsid w:val="009200EC"/>
    <w:rsid w:val="00920D78"/>
    <w:rsid w:val="00922633"/>
    <w:rsid w:val="00924B3E"/>
    <w:rsid w:val="00925A85"/>
    <w:rsid w:val="00925E43"/>
    <w:rsid w:val="009264F0"/>
    <w:rsid w:val="00926737"/>
    <w:rsid w:val="00927C00"/>
    <w:rsid w:val="0093136E"/>
    <w:rsid w:val="00931C86"/>
    <w:rsid w:val="0093219A"/>
    <w:rsid w:val="009329FF"/>
    <w:rsid w:val="00933793"/>
    <w:rsid w:val="00933F43"/>
    <w:rsid w:val="0093440B"/>
    <w:rsid w:val="00934A3E"/>
    <w:rsid w:val="00935682"/>
    <w:rsid w:val="00936C41"/>
    <w:rsid w:val="009372F1"/>
    <w:rsid w:val="0094012A"/>
    <w:rsid w:val="009425EF"/>
    <w:rsid w:val="00942EF5"/>
    <w:rsid w:val="00942F4D"/>
    <w:rsid w:val="0094367F"/>
    <w:rsid w:val="0094399E"/>
    <w:rsid w:val="00945BA3"/>
    <w:rsid w:val="009468A5"/>
    <w:rsid w:val="009505B2"/>
    <w:rsid w:val="00950C67"/>
    <w:rsid w:val="00951495"/>
    <w:rsid w:val="00951524"/>
    <w:rsid w:val="009525CB"/>
    <w:rsid w:val="00953611"/>
    <w:rsid w:val="00954F60"/>
    <w:rsid w:val="00956CA2"/>
    <w:rsid w:val="00961E13"/>
    <w:rsid w:val="0096213C"/>
    <w:rsid w:val="009645F3"/>
    <w:rsid w:val="00964621"/>
    <w:rsid w:val="00965554"/>
    <w:rsid w:val="0096557F"/>
    <w:rsid w:val="0096577C"/>
    <w:rsid w:val="0096647C"/>
    <w:rsid w:val="009666A6"/>
    <w:rsid w:val="009675F4"/>
    <w:rsid w:val="00970377"/>
    <w:rsid w:val="00970875"/>
    <w:rsid w:val="00970D75"/>
    <w:rsid w:val="00971085"/>
    <w:rsid w:val="0097217B"/>
    <w:rsid w:val="009729B5"/>
    <w:rsid w:val="00972EBC"/>
    <w:rsid w:val="00973C08"/>
    <w:rsid w:val="009746E6"/>
    <w:rsid w:val="00975F0C"/>
    <w:rsid w:val="0097633B"/>
    <w:rsid w:val="00976F90"/>
    <w:rsid w:val="00981259"/>
    <w:rsid w:val="00983C65"/>
    <w:rsid w:val="00985013"/>
    <w:rsid w:val="00985185"/>
    <w:rsid w:val="00986D99"/>
    <w:rsid w:val="00986EE9"/>
    <w:rsid w:val="00992CD5"/>
    <w:rsid w:val="00993565"/>
    <w:rsid w:val="00993722"/>
    <w:rsid w:val="0099414A"/>
    <w:rsid w:val="00994264"/>
    <w:rsid w:val="00996C64"/>
    <w:rsid w:val="00996E9D"/>
    <w:rsid w:val="009973B8"/>
    <w:rsid w:val="00997D9A"/>
    <w:rsid w:val="009A0AC5"/>
    <w:rsid w:val="009A1503"/>
    <w:rsid w:val="009A1CA6"/>
    <w:rsid w:val="009A25EE"/>
    <w:rsid w:val="009A3416"/>
    <w:rsid w:val="009A4259"/>
    <w:rsid w:val="009A650C"/>
    <w:rsid w:val="009B0AF2"/>
    <w:rsid w:val="009B2639"/>
    <w:rsid w:val="009B40C6"/>
    <w:rsid w:val="009B64FD"/>
    <w:rsid w:val="009B6A56"/>
    <w:rsid w:val="009B721D"/>
    <w:rsid w:val="009C067B"/>
    <w:rsid w:val="009C07C0"/>
    <w:rsid w:val="009C0D60"/>
    <w:rsid w:val="009C11BF"/>
    <w:rsid w:val="009C1276"/>
    <w:rsid w:val="009C1BB7"/>
    <w:rsid w:val="009C1C01"/>
    <w:rsid w:val="009C1D15"/>
    <w:rsid w:val="009C22BF"/>
    <w:rsid w:val="009C513C"/>
    <w:rsid w:val="009C6D91"/>
    <w:rsid w:val="009C731E"/>
    <w:rsid w:val="009C74B6"/>
    <w:rsid w:val="009D0071"/>
    <w:rsid w:val="009D0640"/>
    <w:rsid w:val="009D0CA9"/>
    <w:rsid w:val="009D1B11"/>
    <w:rsid w:val="009D2C4C"/>
    <w:rsid w:val="009D3129"/>
    <w:rsid w:val="009D3CDC"/>
    <w:rsid w:val="009D4F9F"/>
    <w:rsid w:val="009D68D1"/>
    <w:rsid w:val="009D69A7"/>
    <w:rsid w:val="009D73C0"/>
    <w:rsid w:val="009E168A"/>
    <w:rsid w:val="009E2F87"/>
    <w:rsid w:val="009E3B68"/>
    <w:rsid w:val="009E4CEE"/>
    <w:rsid w:val="009E5248"/>
    <w:rsid w:val="009E5538"/>
    <w:rsid w:val="009E5EB8"/>
    <w:rsid w:val="009E63E1"/>
    <w:rsid w:val="009E73F6"/>
    <w:rsid w:val="009E7DCA"/>
    <w:rsid w:val="009F094F"/>
    <w:rsid w:val="009F0B71"/>
    <w:rsid w:val="009F10BB"/>
    <w:rsid w:val="009F1781"/>
    <w:rsid w:val="009F2077"/>
    <w:rsid w:val="009F34EE"/>
    <w:rsid w:val="009F4A63"/>
    <w:rsid w:val="009F5BA2"/>
    <w:rsid w:val="009F67BC"/>
    <w:rsid w:val="009F6C26"/>
    <w:rsid w:val="009F7D83"/>
    <w:rsid w:val="009F7E78"/>
    <w:rsid w:val="00A00308"/>
    <w:rsid w:val="00A0060E"/>
    <w:rsid w:val="00A011C4"/>
    <w:rsid w:val="00A01355"/>
    <w:rsid w:val="00A01A10"/>
    <w:rsid w:val="00A01C61"/>
    <w:rsid w:val="00A02A29"/>
    <w:rsid w:val="00A04345"/>
    <w:rsid w:val="00A047C8"/>
    <w:rsid w:val="00A051B3"/>
    <w:rsid w:val="00A054B8"/>
    <w:rsid w:val="00A05D2F"/>
    <w:rsid w:val="00A066E5"/>
    <w:rsid w:val="00A0685D"/>
    <w:rsid w:val="00A07B54"/>
    <w:rsid w:val="00A07E42"/>
    <w:rsid w:val="00A07FED"/>
    <w:rsid w:val="00A1016D"/>
    <w:rsid w:val="00A10CB5"/>
    <w:rsid w:val="00A127ED"/>
    <w:rsid w:val="00A131D0"/>
    <w:rsid w:val="00A1366C"/>
    <w:rsid w:val="00A14284"/>
    <w:rsid w:val="00A15898"/>
    <w:rsid w:val="00A15961"/>
    <w:rsid w:val="00A163F0"/>
    <w:rsid w:val="00A166F2"/>
    <w:rsid w:val="00A2023F"/>
    <w:rsid w:val="00A21AA5"/>
    <w:rsid w:val="00A220D3"/>
    <w:rsid w:val="00A238C3"/>
    <w:rsid w:val="00A2528E"/>
    <w:rsid w:val="00A2559C"/>
    <w:rsid w:val="00A2590E"/>
    <w:rsid w:val="00A25B18"/>
    <w:rsid w:val="00A2677F"/>
    <w:rsid w:val="00A30DCE"/>
    <w:rsid w:val="00A3162A"/>
    <w:rsid w:val="00A31988"/>
    <w:rsid w:val="00A324FE"/>
    <w:rsid w:val="00A32625"/>
    <w:rsid w:val="00A33D81"/>
    <w:rsid w:val="00A34D47"/>
    <w:rsid w:val="00A35417"/>
    <w:rsid w:val="00A3543D"/>
    <w:rsid w:val="00A35842"/>
    <w:rsid w:val="00A37FD2"/>
    <w:rsid w:val="00A420E2"/>
    <w:rsid w:val="00A42AA8"/>
    <w:rsid w:val="00A43901"/>
    <w:rsid w:val="00A43F8C"/>
    <w:rsid w:val="00A458ED"/>
    <w:rsid w:val="00A46706"/>
    <w:rsid w:val="00A4762E"/>
    <w:rsid w:val="00A4770C"/>
    <w:rsid w:val="00A479ED"/>
    <w:rsid w:val="00A47E41"/>
    <w:rsid w:val="00A52AB5"/>
    <w:rsid w:val="00A53FC7"/>
    <w:rsid w:val="00A544C2"/>
    <w:rsid w:val="00A55877"/>
    <w:rsid w:val="00A56293"/>
    <w:rsid w:val="00A56DE1"/>
    <w:rsid w:val="00A56E7E"/>
    <w:rsid w:val="00A604D9"/>
    <w:rsid w:val="00A60917"/>
    <w:rsid w:val="00A60C55"/>
    <w:rsid w:val="00A6164E"/>
    <w:rsid w:val="00A63F78"/>
    <w:rsid w:val="00A64AE3"/>
    <w:rsid w:val="00A67151"/>
    <w:rsid w:val="00A67663"/>
    <w:rsid w:val="00A67C7D"/>
    <w:rsid w:val="00A70779"/>
    <w:rsid w:val="00A73222"/>
    <w:rsid w:val="00A75249"/>
    <w:rsid w:val="00A7530C"/>
    <w:rsid w:val="00A75D3E"/>
    <w:rsid w:val="00A77D53"/>
    <w:rsid w:val="00A809FD"/>
    <w:rsid w:val="00A823C0"/>
    <w:rsid w:val="00A85225"/>
    <w:rsid w:val="00A85252"/>
    <w:rsid w:val="00A85BE9"/>
    <w:rsid w:val="00A86867"/>
    <w:rsid w:val="00A86AE2"/>
    <w:rsid w:val="00A87258"/>
    <w:rsid w:val="00A877AB"/>
    <w:rsid w:val="00A87BCB"/>
    <w:rsid w:val="00A90F62"/>
    <w:rsid w:val="00A910A3"/>
    <w:rsid w:val="00A913AE"/>
    <w:rsid w:val="00A913D1"/>
    <w:rsid w:val="00A91CB6"/>
    <w:rsid w:val="00A92A49"/>
    <w:rsid w:val="00A939B0"/>
    <w:rsid w:val="00A9409D"/>
    <w:rsid w:val="00A942C0"/>
    <w:rsid w:val="00A95939"/>
    <w:rsid w:val="00A960F1"/>
    <w:rsid w:val="00A965F1"/>
    <w:rsid w:val="00A96D48"/>
    <w:rsid w:val="00A9716A"/>
    <w:rsid w:val="00A9739B"/>
    <w:rsid w:val="00A978CB"/>
    <w:rsid w:val="00AA1E09"/>
    <w:rsid w:val="00AA27C7"/>
    <w:rsid w:val="00AA3A82"/>
    <w:rsid w:val="00AA43A7"/>
    <w:rsid w:val="00AA526A"/>
    <w:rsid w:val="00AA6A8F"/>
    <w:rsid w:val="00AA767F"/>
    <w:rsid w:val="00AB0EFC"/>
    <w:rsid w:val="00AB104D"/>
    <w:rsid w:val="00AB2AE7"/>
    <w:rsid w:val="00AB56F8"/>
    <w:rsid w:val="00AB6B00"/>
    <w:rsid w:val="00AB6FA6"/>
    <w:rsid w:val="00AB6FEB"/>
    <w:rsid w:val="00AC46EF"/>
    <w:rsid w:val="00AC66CB"/>
    <w:rsid w:val="00AC6877"/>
    <w:rsid w:val="00AC6E09"/>
    <w:rsid w:val="00AC78BD"/>
    <w:rsid w:val="00AC7FE9"/>
    <w:rsid w:val="00AD011B"/>
    <w:rsid w:val="00AD092D"/>
    <w:rsid w:val="00AD1583"/>
    <w:rsid w:val="00AD17D7"/>
    <w:rsid w:val="00AD3056"/>
    <w:rsid w:val="00AD3B84"/>
    <w:rsid w:val="00AD52AD"/>
    <w:rsid w:val="00AD532F"/>
    <w:rsid w:val="00AD5AD5"/>
    <w:rsid w:val="00AD62F4"/>
    <w:rsid w:val="00AD7D5A"/>
    <w:rsid w:val="00AE00E5"/>
    <w:rsid w:val="00AE0ABE"/>
    <w:rsid w:val="00AE0AEE"/>
    <w:rsid w:val="00AE132A"/>
    <w:rsid w:val="00AE3584"/>
    <w:rsid w:val="00AE37C4"/>
    <w:rsid w:val="00AE49C0"/>
    <w:rsid w:val="00AE543C"/>
    <w:rsid w:val="00AE54ED"/>
    <w:rsid w:val="00AE5615"/>
    <w:rsid w:val="00AE5DAD"/>
    <w:rsid w:val="00AE6585"/>
    <w:rsid w:val="00AE6CA8"/>
    <w:rsid w:val="00AE7602"/>
    <w:rsid w:val="00AE7CF4"/>
    <w:rsid w:val="00AF09CB"/>
    <w:rsid w:val="00AF1AC5"/>
    <w:rsid w:val="00AF3D26"/>
    <w:rsid w:val="00AF4032"/>
    <w:rsid w:val="00AF4A94"/>
    <w:rsid w:val="00AF5209"/>
    <w:rsid w:val="00AF6C9A"/>
    <w:rsid w:val="00B01B60"/>
    <w:rsid w:val="00B0228D"/>
    <w:rsid w:val="00B0252D"/>
    <w:rsid w:val="00B025BF"/>
    <w:rsid w:val="00B02E51"/>
    <w:rsid w:val="00B03115"/>
    <w:rsid w:val="00B034DC"/>
    <w:rsid w:val="00B0439D"/>
    <w:rsid w:val="00B04B3F"/>
    <w:rsid w:val="00B05E81"/>
    <w:rsid w:val="00B065B8"/>
    <w:rsid w:val="00B07C49"/>
    <w:rsid w:val="00B1252B"/>
    <w:rsid w:val="00B12AAE"/>
    <w:rsid w:val="00B12F99"/>
    <w:rsid w:val="00B1349F"/>
    <w:rsid w:val="00B145D7"/>
    <w:rsid w:val="00B156B5"/>
    <w:rsid w:val="00B15D41"/>
    <w:rsid w:val="00B15EA2"/>
    <w:rsid w:val="00B16D71"/>
    <w:rsid w:val="00B1765F"/>
    <w:rsid w:val="00B17E0A"/>
    <w:rsid w:val="00B2069B"/>
    <w:rsid w:val="00B20771"/>
    <w:rsid w:val="00B20A23"/>
    <w:rsid w:val="00B20EFF"/>
    <w:rsid w:val="00B220AF"/>
    <w:rsid w:val="00B22A14"/>
    <w:rsid w:val="00B2317A"/>
    <w:rsid w:val="00B2350C"/>
    <w:rsid w:val="00B24E47"/>
    <w:rsid w:val="00B2507F"/>
    <w:rsid w:val="00B2569B"/>
    <w:rsid w:val="00B30D31"/>
    <w:rsid w:val="00B316D7"/>
    <w:rsid w:val="00B3227E"/>
    <w:rsid w:val="00B32B51"/>
    <w:rsid w:val="00B341A8"/>
    <w:rsid w:val="00B34347"/>
    <w:rsid w:val="00B3499B"/>
    <w:rsid w:val="00B35D59"/>
    <w:rsid w:val="00B35EC7"/>
    <w:rsid w:val="00B361B8"/>
    <w:rsid w:val="00B364B0"/>
    <w:rsid w:val="00B36942"/>
    <w:rsid w:val="00B36D9A"/>
    <w:rsid w:val="00B37628"/>
    <w:rsid w:val="00B37826"/>
    <w:rsid w:val="00B419BB"/>
    <w:rsid w:val="00B421A4"/>
    <w:rsid w:val="00B42587"/>
    <w:rsid w:val="00B42FBF"/>
    <w:rsid w:val="00B43172"/>
    <w:rsid w:val="00B431F4"/>
    <w:rsid w:val="00B43638"/>
    <w:rsid w:val="00B43966"/>
    <w:rsid w:val="00B43E52"/>
    <w:rsid w:val="00B458D1"/>
    <w:rsid w:val="00B45D39"/>
    <w:rsid w:val="00B46873"/>
    <w:rsid w:val="00B4710B"/>
    <w:rsid w:val="00B502D5"/>
    <w:rsid w:val="00B517DC"/>
    <w:rsid w:val="00B519A9"/>
    <w:rsid w:val="00B51CC1"/>
    <w:rsid w:val="00B51D82"/>
    <w:rsid w:val="00B53193"/>
    <w:rsid w:val="00B542A6"/>
    <w:rsid w:val="00B54E85"/>
    <w:rsid w:val="00B55336"/>
    <w:rsid w:val="00B556FF"/>
    <w:rsid w:val="00B56036"/>
    <w:rsid w:val="00B56547"/>
    <w:rsid w:val="00B61C48"/>
    <w:rsid w:val="00B6239F"/>
    <w:rsid w:val="00B63317"/>
    <w:rsid w:val="00B634AE"/>
    <w:rsid w:val="00B64116"/>
    <w:rsid w:val="00B6430A"/>
    <w:rsid w:val="00B6470E"/>
    <w:rsid w:val="00B656DD"/>
    <w:rsid w:val="00B65E8E"/>
    <w:rsid w:val="00B6604B"/>
    <w:rsid w:val="00B67087"/>
    <w:rsid w:val="00B677EA"/>
    <w:rsid w:val="00B67B46"/>
    <w:rsid w:val="00B708AC"/>
    <w:rsid w:val="00B7137B"/>
    <w:rsid w:val="00B72BEC"/>
    <w:rsid w:val="00B73128"/>
    <w:rsid w:val="00B73954"/>
    <w:rsid w:val="00B7469D"/>
    <w:rsid w:val="00B747FF"/>
    <w:rsid w:val="00B75E18"/>
    <w:rsid w:val="00B75E24"/>
    <w:rsid w:val="00B80241"/>
    <w:rsid w:val="00B804AD"/>
    <w:rsid w:val="00B80829"/>
    <w:rsid w:val="00B8155A"/>
    <w:rsid w:val="00B82AA4"/>
    <w:rsid w:val="00B82AD3"/>
    <w:rsid w:val="00B83D24"/>
    <w:rsid w:val="00B83DFE"/>
    <w:rsid w:val="00B8497F"/>
    <w:rsid w:val="00B84EF0"/>
    <w:rsid w:val="00B8543B"/>
    <w:rsid w:val="00B86BAA"/>
    <w:rsid w:val="00B87898"/>
    <w:rsid w:val="00B87E15"/>
    <w:rsid w:val="00B9078F"/>
    <w:rsid w:val="00B909D6"/>
    <w:rsid w:val="00B90F90"/>
    <w:rsid w:val="00B90FBA"/>
    <w:rsid w:val="00B922A3"/>
    <w:rsid w:val="00B926D9"/>
    <w:rsid w:val="00B926F0"/>
    <w:rsid w:val="00B92B5B"/>
    <w:rsid w:val="00B94708"/>
    <w:rsid w:val="00B9504A"/>
    <w:rsid w:val="00B950D2"/>
    <w:rsid w:val="00B9729F"/>
    <w:rsid w:val="00B975B9"/>
    <w:rsid w:val="00BA00A0"/>
    <w:rsid w:val="00BA0C73"/>
    <w:rsid w:val="00BA0FA3"/>
    <w:rsid w:val="00BA53CF"/>
    <w:rsid w:val="00BA59E7"/>
    <w:rsid w:val="00BA63D0"/>
    <w:rsid w:val="00BA75CE"/>
    <w:rsid w:val="00BB0548"/>
    <w:rsid w:val="00BB1CEA"/>
    <w:rsid w:val="00BB1E9A"/>
    <w:rsid w:val="00BB201C"/>
    <w:rsid w:val="00BB2AEE"/>
    <w:rsid w:val="00BB364A"/>
    <w:rsid w:val="00BB4309"/>
    <w:rsid w:val="00BB43B4"/>
    <w:rsid w:val="00BB4C8D"/>
    <w:rsid w:val="00BB50D3"/>
    <w:rsid w:val="00BB5BE2"/>
    <w:rsid w:val="00BB5D9B"/>
    <w:rsid w:val="00BB712F"/>
    <w:rsid w:val="00BB76D5"/>
    <w:rsid w:val="00BC1907"/>
    <w:rsid w:val="00BC1A33"/>
    <w:rsid w:val="00BC1B70"/>
    <w:rsid w:val="00BC1BD7"/>
    <w:rsid w:val="00BC1E72"/>
    <w:rsid w:val="00BC497A"/>
    <w:rsid w:val="00BC4A99"/>
    <w:rsid w:val="00BC7580"/>
    <w:rsid w:val="00BD0B4C"/>
    <w:rsid w:val="00BD1F47"/>
    <w:rsid w:val="00BD235E"/>
    <w:rsid w:val="00BD2438"/>
    <w:rsid w:val="00BD2BBE"/>
    <w:rsid w:val="00BD2F50"/>
    <w:rsid w:val="00BD33BF"/>
    <w:rsid w:val="00BD36BB"/>
    <w:rsid w:val="00BD3E00"/>
    <w:rsid w:val="00BD502A"/>
    <w:rsid w:val="00BD5BDA"/>
    <w:rsid w:val="00BD691A"/>
    <w:rsid w:val="00BD7076"/>
    <w:rsid w:val="00BE066E"/>
    <w:rsid w:val="00BE0707"/>
    <w:rsid w:val="00BE163F"/>
    <w:rsid w:val="00BE3010"/>
    <w:rsid w:val="00BE3779"/>
    <w:rsid w:val="00BE3924"/>
    <w:rsid w:val="00BE3DD6"/>
    <w:rsid w:val="00BE4662"/>
    <w:rsid w:val="00BE4776"/>
    <w:rsid w:val="00BE49CA"/>
    <w:rsid w:val="00BE5C48"/>
    <w:rsid w:val="00BE6408"/>
    <w:rsid w:val="00BE71DE"/>
    <w:rsid w:val="00BE7CDB"/>
    <w:rsid w:val="00BF0E80"/>
    <w:rsid w:val="00BF1DF7"/>
    <w:rsid w:val="00BF2F87"/>
    <w:rsid w:val="00BF3B2D"/>
    <w:rsid w:val="00BF4813"/>
    <w:rsid w:val="00BF534C"/>
    <w:rsid w:val="00BF5373"/>
    <w:rsid w:val="00BF5B9E"/>
    <w:rsid w:val="00BF6016"/>
    <w:rsid w:val="00BF651F"/>
    <w:rsid w:val="00BF6612"/>
    <w:rsid w:val="00BF692B"/>
    <w:rsid w:val="00C00D54"/>
    <w:rsid w:val="00C025E9"/>
    <w:rsid w:val="00C03DCA"/>
    <w:rsid w:val="00C03FB0"/>
    <w:rsid w:val="00C047A8"/>
    <w:rsid w:val="00C0695E"/>
    <w:rsid w:val="00C07F4C"/>
    <w:rsid w:val="00C1004C"/>
    <w:rsid w:val="00C10D2F"/>
    <w:rsid w:val="00C125EB"/>
    <w:rsid w:val="00C1263E"/>
    <w:rsid w:val="00C12856"/>
    <w:rsid w:val="00C13EEE"/>
    <w:rsid w:val="00C15F85"/>
    <w:rsid w:val="00C1625C"/>
    <w:rsid w:val="00C17BE4"/>
    <w:rsid w:val="00C20B7B"/>
    <w:rsid w:val="00C218CD"/>
    <w:rsid w:val="00C21FF0"/>
    <w:rsid w:val="00C25EAE"/>
    <w:rsid w:val="00C26052"/>
    <w:rsid w:val="00C2638F"/>
    <w:rsid w:val="00C2691B"/>
    <w:rsid w:val="00C26D65"/>
    <w:rsid w:val="00C27805"/>
    <w:rsid w:val="00C315F1"/>
    <w:rsid w:val="00C3166F"/>
    <w:rsid w:val="00C357E7"/>
    <w:rsid w:val="00C3639B"/>
    <w:rsid w:val="00C36FB0"/>
    <w:rsid w:val="00C40D48"/>
    <w:rsid w:val="00C41589"/>
    <w:rsid w:val="00C41728"/>
    <w:rsid w:val="00C41D20"/>
    <w:rsid w:val="00C42978"/>
    <w:rsid w:val="00C43D25"/>
    <w:rsid w:val="00C4442D"/>
    <w:rsid w:val="00C46145"/>
    <w:rsid w:val="00C461AC"/>
    <w:rsid w:val="00C46F19"/>
    <w:rsid w:val="00C47429"/>
    <w:rsid w:val="00C50059"/>
    <w:rsid w:val="00C52637"/>
    <w:rsid w:val="00C52853"/>
    <w:rsid w:val="00C5307C"/>
    <w:rsid w:val="00C549A9"/>
    <w:rsid w:val="00C54EFA"/>
    <w:rsid w:val="00C5504D"/>
    <w:rsid w:val="00C55C4C"/>
    <w:rsid w:val="00C569C5"/>
    <w:rsid w:val="00C56DC5"/>
    <w:rsid w:val="00C56DDD"/>
    <w:rsid w:val="00C5745F"/>
    <w:rsid w:val="00C57AF3"/>
    <w:rsid w:val="00C612EB"/>
    <w:rsid w:val="00C62FCF"/>
    <w:rsid w:val="00C64923"/>
    <w:rsid w:val="00C6590A"/>
    <w:rsid w:val="00C65ED9"/>
    <w:rsid w:val="00C700B0"/>
    <w:rsid w:val="00C73702"/>
    <w:rsid w:val="00C74134"/>
    <w:rsid w:val="00C75003"/>
    <w:rsid w:val="00C7731F"/>
    <w:rsid w:val="00C77FD4"/>
    <w:rsid w:val="00C811B6"/>
    <w:rsid w:val="00C82693"/>
    <w:rsid w:val="00C82E3B"/>
    <w:rsid w:val="00C8385F"/>
    <w:rsid w:val="00C83F6F"/>
    <w:rsid w:val="00C85452"/>
    <w:rsid w:val="00C85E0B"/>
    <w:rsid w:val="00C8797D"/>
    <w:rsid w:val="00C87BAF"/>
    <w:rsid w:val="00C90760"/>
    <w:rsid w:val="00C91050"/>
    <w:rsid w:val="00C910E5"/>
    <w:rsid w:val="00C91636"/>
    <w:rsid w:val="00C9221C"/>
    <w:rsid w:val="00C92AB8"/>
    <w:rsid w:val="00C92EF6"/>
    <w:rsid w:val="00C935B5"/>
    <w:rsid w:val="00C93C19"/>
    <w:rsid w:val="00C972EA"/>
    <w:rsid w:val="00C97A24"/>
    <w:rsid w:val="00C97A4B"/>
    <w:rsid w:val="00C97F67"/>
    <w:rsid w:val="00CA1048"/>
    <w:rsid w:val="00CA1D24"/>
    <w:rsid w:val="00CA24F9"/>
    <w:rsid w:val="00CA3693"/>
    <w:rsid w:val="00CA3AAB"/>
    <w:rsid w:val="00CA401F"/>
    <w:rsid w:val="00CA41F7"/>
    <w:rsid w:val="00CA49F6"/>
    <w:rsid w:val="00CA4EAD"/>
    <w:rsid w:val="00CA5DD6"/>
    <w:rsid w:val="00CA610F"/>
    <w:rsid w:val="00CB11B2"/>
    <w:rsid w:val="00CB3215"/>
    <w:rsid w:val="00CB3558"/>
    <w:rsid w:val="00CB3A07"/>
    <w:rsid w:val="00CB3B41"/>
    <w:rsid w:val="00CB3C0D"/>
    <w:rsid w:val="00CB3D93"/>
    <w:rsid w:val="00CB4275"/>
    <w:rsid w:val="00CB4A92"/>
    <w:rsid w:val="00CB4B48"/>
    <w:rsid w:val="00CB5A1E"/>
    <w:rsid w:val="00CB5AF2"/>
    <w:rsid w:val="00CB5B29"/>
    <w:rsid w:val="00CB62C6"/>
    <w:rsid w:val="00CB6FC0"/>
    <w:rsid w:val="00CC0CE5"/>
    <w:rsid w:val="00CC2423"/>
    <w:rsid w:val="00CC5057"/>
    <w:rsid w:val="00CC530D"/>
    <w:rsid w:val="00CC5700"/>
    <w:rsid w:val="00CC729D"/>
    <w:rsid w:val="00CC7F43"/>
    <w:rsid w:val="00CD1DB1"/>
    <w:rsid w:val="00CD4FF1"/>
    <w:rsid w:val="00CD54A9"/>
    <w:rsid w:val="00CD67DA"/>
    <w:rsid w:val="00CD705C"/>
    <w:rsid w:val="00CD7669"/>
    <w:rsid w:val="00CE2431"/>
    <w:rsid w:val="00CE3671"/>
    <w:rsid w:val="00CE556E"/>
    <w:rsid w:val="00CE66E5"/>
    <w:rsid w:val="00CE70E4"/>
    <w:rsid w:val="00CE7D7F"/>
    <w:rsid w:val="00CF093F"/>
    <w:rsid w:val="00CF0E4D"/>
    <w:rsid w:val="00CF1815"/>
    <w:rsid w:val="00CF1DA2"/>
    <w:rsid w:val="00CF232C"/>
    <w:rsid w:val="00CF2DFC"/>
    <w:rsid w:val="00CF4727"/>
    <w:rsid w:val="00CF481F"/>
    <w:rsid w:val="00CF4FC2"/>
    <w:rsid w:val="00CF5500"/>
    <w:rsid w:val="00CF5695"/>
    <w:rsid w:val="00CF5DDD"/>
    <w:rsid w:val="00CF6E60"/>
    <w:rsid w:val="00D00947"/>
    <w:rsid w:val="00D00B00"/>
    <w:rsid w:val="00D019D7"/>
    <w:rsid w:val="00D02FBE"/>
    <w:rsid w:val="00D042BB"/>
    <w:rsid w:val="00D10614"/>
    <w:rsid w:val="00D109FA"/>
    <w:rsid w:val="00D1225A"/>
    <w:rsid w:val="00D1229A"/>
    <w:rsid w:val="00D12969"/>
    <w:rsid w:val="00D12A70"/>
    <w:rsid w:val="00D1581E"/>
    <w:rsid w:val="00D175E4"/>
    <w:rsid w:val="00D1784C"/>
    <w:rsid w:val="00D17A4D"/>
    <w:rsid w:val="00D217BE"/>
    <w:rsid w:val="00D2187C"/>
    <w:rsid w:val="00D22A19"/>
    <w:rsid w:val="00D23701"/>
    <w:rsid w:val="00D24A7E"/>
    <w:rsid w:val="00D26166"/>
    <w:rsid w:val="00D2654B"/>
    <w:rsid w:val="00D27803"/>
    <w:rsid w:val="00D30488"/>
    <w:rsid w:val="00D31892"/>
    <w:rsid w:val="00D31E01"/>
    <w:rsid w:val="00D31EC0"/>
    <w:rsid w:val="00D32398"/>
    <w:rsid w:val="00D32EB6"/>
    <w:rsid w:val="00D331BF"/>
    <w:rsid w:val="00D34106"/>
    <w:rsid w:val="00D36824"/>
    <w:rsid w:val="00D37C4B"/>
    <w:rsid w:val="00D40367"/>
    <w:rsid w:val="00D40D42"/>
    <w:rsid w:val="00D40DBC"/>
    <w:rsid w:val="00D4162A"/>
    <w:rsid w:val="00D4505D"/>
    <w:rsid w:val="00D45247"/>
    <w:rsid w:val="00D46278"/>
    <w:rsid w:val="00D514CE"/>
    <w:rsid w:val="00D5197C"/>
    <w:rsid w:val="00D5215D"/>
    <w:rsid w:val="00D52A0E"/>
    <w:rsid w:val="00D56F62"/>
    <w:rsid w:val="00D57420"/>
    <w:rsid w:val="00D574A8"/>
    <w:rsid w:val="00D577CF"/>
    <w:rsid w:val="00D60503"/>
    <w:rsid w:val="00D60D64"/>
    <w:rsid w:val="00D618F4"/>
    <w:rsid w:val="00D648BC"/>
    <w:rsid w:val="00D65B67"/>
    <w:rsid w:val="00D67709"/>
    <w:rsid w:val="00D6777F"/>
    <w:rsid w:val="00D677D8"/>
    <w:rsid w:val="00D7130F"/>
    <w:rsid w:val="00D71563"/>
    <w:rsid w:val="00D71CD1"/>
    <w:rsid w:val="00D726A1"/>
    <w:rsid w:val="00D73115"/>
    <w:rsid w:val="00D73452"/>
    <w:rsid w:val="00D738A3"/>
    <w:rsid w:val="00D752F3"/>
    <w:rsid w:val="00D7604F"/>
    <w:rsid w:val="00D762DB"/>
    <w:rsid w:val="00D76967"/>
    <w:rsid w:val="00D77729"/>
    <w:rsid w:val="00D81A31"/>
    <w:rsid w:val="00D84D30"/>
    <w:rsid w:val="00D85581"/>
    <w:rsid w:val="00D85941"/>
    <w:rsid w:val="00D866B7"/>
    <w:rsid w:val="00D86ECA"/>
    <w:rsid w:val="00D870D6"/>
    <w:rsid w:val="00D91E3C"/>
    <w:rsid w:val="00D92789"/>
    <w:rsid w:val="00D9290E"/>
    <w:rsid w:val="00D9342B"/>
    <w:rsid w:val="00D9348C"/>
    <w:rsid w:val="00D936F8"/>
    <w:rsid w:val="00D93C60"/>
    <w:rsid w:val="00D9435F"/>
    <w:rsid w:val="00D94AF2"/>
    <w:rsid w:val="00D95305"/>
    <w:rsid w:val="00D95B0B"/>
    <w:rsid w:val="00D95B76"/>
    <w:rsid w:val="00D966E8"/>
    <w:rsid w:val="00D973A9"/>
    <w:rsid w:val="00DA0CB9"/>
    <w:rsid w:val="00DA0FB0"/>
    <w:rsid w:val="00DA209C"/>
    <w:rsid w:val="00DA21B8"/>
    <w:rsid w:val="00DA2FE7"/>
    <w:rsid w:val="00DA397C"/>
    <w:rsid w:val="00DA4C6C"/>
    <w:rsid w:val="00DA69A9"/>
    <w:rsid w:val="00DA7C79"/>
    <w:rsid w:val="00DA7F52"/>
    <w:rsid w:val="00DB0349"/>
    <w:rsid w:val="00DB03B1"/>
    <w:rsid w:val="00DB1204"/>
    <w:rsid w:val="00DB14D1"/>
    <w:rsid w:val="00DB17CE"/>
    <w:rsid w:val="00DB3D27"/>
    <w:rsid w:val="00DB479B"/>
    <w:rsid w:val="00DB4935"/>
    <w:rsid w:val="00DB5A9C"/>
    <w:rsid w:val="00DB6025"/>
    <w:rsid w:val="00DB6156"/>
    <w:rsid w:val="00DB6769"/>
    <w:rsid w:val="00DB688A"/>
    <w:rsid w:val="00DB738C"/>
    <w:rsid w:val="00DC569E"/>
    <w:rsid w:val="00DC5C1E"/>
    <w:rsid w:val="00DC5CFE"/>
    <w:rsid w:val="00DC76CC"/>
    <w:rsid w:val="00DC7E27"/>
    <w:rsid w:val="00DD0150"/>
    <w:rsid w:val="00DD18FB"/>
    <w:rsid w:val="00DD3706"/>
    <w:rsid w:val="00DD38FB"/>
    <w:rsid w:val="00DD4D89"/>
    <w:rsid w:val="00DD75EC"/>
    <w:rsid w:val="00DD773B"/>
    <w:rsid w:val="00DD7E21"/>
    <w:rsid w:val="00DE04F0"/>
    <w:rsid w:val="00DE0CA2"/>
    <w:rsid w:val="00DE27D1"/>
    <w:rsid w:val="00DE2F66"/>
    <w:rsid w:val="00DE3630"/>
    <w:rsid w:val="00DE395B"/>
    <w:rsid w:val="00DE3C1F"/>
    <w:rsid w:val="00DE4808"/>
    <w:rsid w:val="00DE4CFF"/>
    <w:rsid w:val="00DE5597"/>
    <w:rsid w:val="00DE5AE2"/>
    <w:rsid w:val="00DE5E10"/>
    <w:rsid w:val="00DE6992"/>
    <w:rsid w:val="00DE6DEE"/>
    <w:rsid w:val="00DE7A25"/>
    <w:rsid w:val="00DE7D9A"/>
    <w:rsid w:val="00DF03C9"/>
    <w:rsid w:val="00DF211D"/>
    <w:rsid w:val="00DF3543"/>
    <w:rsid w:val="00DF4121"/>
    <w:rsid w:val="00DF4FFC"/>
    <w:rsid w:val="00DF6204"/>
    <w:rsid w:val="00E002CE"/>
    <w:rsid w:val="00E006E9"/>
    <w:rsid w:val="00E01551"/>
    <w:rsid w:val="00E01B66"/>
    <w:rsid w:val="00E029CC"/>
    <w:rsid w:val="00E02FC6"/>
    <w:rsid w:val="00E03BB1"/>
    <w:rsid w:val="00E043FA"/>
    <w:rsid w:val="00E05000"/>
    <w:rsid w:val="00E07240"/>
    <w:rsid w:val="00E136DA"/>
    <w:rsid w:val="00E13808"/>
    <w:rsid w:val="00E13B1F"/>
    <w:rsid w:val="00E13F2E"/>
    <w:rsid w:val="00E14AE3"/>
    <w:rsid w:val="00E15250"/>
    <w:rsid w:val="00E1551A"/>
    <w:rsid w:val="00E1581D"/>
    <w:rsid w:val="00E15F28"/>
    <w:rsid w:val="00E16286"/>
    <w:rsid w:val="00E17250"/>
    <w:rsid w:val="00E1730C"/>
    <w:rsid w:val="00E173AA"/>
    <w:rsid w:val="00E176EC"/>
    <w:rsid w:val="00E20063"/>
    <w:rsid w:val="00E21627"/>
    <w:rsid w:val="00E21BCC"/>
    <w:rsid w:val="00E21FC8"/>
    <w:rsid w:val="00E23499"/>
    <w:rsid w:val="00E25614"/>
    <w:rsid w:val="00E26C49"/>
    <w:rsid w:val="00E26E3E"/>
    <w:rsid w:val="00E279E6"/>
    <w:rsid w:val="00E30501"/>
    <w:rsid w:val="00E30B64"/>
    <w:rsid w:val="00E32008"/>
    <w:rsid w:val="00E32EDF"/>
    <w:rsid w:val="00E33B92"/>
    <w:rsid w:val="00E33EF3"/>
    <w:rsid w:val="00E3470D"/>
    <w:rsid w:val="00E37159"/>
    <w:rsid w:val="00E40195"/>
    <w:rsid w:val="00E415D4"/>
    <w:rsid w:val="00E41AA5"/>
    <w:rsid w:val="00E435C2"/>
    <w:rsid w:val="00E4402F"/>
    <w:rsid w:val="00E4446F"/>
    <w:rsid w:val="00E44634"/>
    <w:rsid w:val="00E456C6"/>
    <w:rsid w:val="00E4683A"/>
    <w:rsid w:val="00E469B0"/>
    <w:rsid w:val="00E47633"/>
    <w:rsid w:val="00E50054"/>
    <w:rsid w:val="00E5102F"/>
    <w:rsid w:val="00E513EB"/>
    <w:rsid w:val="00E51973"/>
    <w:rsid w:val="00E51990"/>
    <w:rsid w:val="00E51EDA"/>
    <w:rsid w:val="00E526E4"/>
    <w:rsid w:val="00E53DC7"/>
    <w:rsid w:val="00E54AA0"/>
    <w:rsid w:val="00E558F0"/>
    <w:rsid w:val="00E56234"/>
    <w:rsid w:val="00E56BC4"/>
    <w:rsid w:val="00E57AB5"/>
    <w:rsid w:val="00E61093"/>
    <w:rsid w:val="00E61FB5"/>
    <w:rsid w:val="00E6248A"/>
    <w:rsid w:val="00E62547"/>
    <w:rsid w:val="00E62575"/>
    <w:rsid w:val="00E62A83"/>
    <w:rsid w:val="00E636E4"/>
    <w:rsid w:val="00E65071"/>
    <w:rsid w:val="00E6578E"/>
    <w:rsid w:val="00E65CC7"/>
    <w:rsid w:val="00E66D01"/>
    <w:rsid w:val="00E673AD"/>
    <w:rsid w:val="00E73DB1"/>
    <w:rsid w:val="00E74DE9"/>
    <w:rsid w:val="00E761EE"/>
    <w:rsid w:val="00E76815"/>
    <w:rsid w:val="00E77698"/>
    <w:rsid w:val="00E77994"/>
    <w:rsid w:val="00E77DDF"/>
    <w:rsid w:val="00E80FD1"/>
    <w:rsid w:val="00E8296D"/>
    <w:rsid w:val="00E833B0"/>
    <w:rsid w:val="00E86B32"/>
    <w:rsid w:val="00E900E0"/>
    <w:rsid w:val="00E91B1E"/>
    <w:rsid w:val="00E92048"/>
    <w:rsid w:val="00E9224C"/>
    <w:rsid w:val="00E92532"/>
    <w:rsid w:val="00E93427"/>
    <w:rsid w:val="00E93DF5"/>
    <w:rsid w:val="00E93FFE"/>
    <w:rsid w:val="00E9567A"/>
    <w:rsid w:val="00EA01BF"/>
    <w:rsid w:val="00EA1ABC"/>
    <w:rsid w:val="00EA3571"/>
    <w:rsid w:val="00EA37FE"/>
    <w:rsid w:val="00EA42A5"/>
    <w:rsid w:val="00EA42F8"/>
    <w:rsid w:val="00EA45A6"/>
    <w:rsid w:val="00EA51C1"/>
    <w:rsid w:val="00EA5456"/>
    <w:rsid w:val="00EA75D9"/>
    <w:rsid w:val="00EB015D"/>
    <w:rsid w:val="00EB03EE"/>
    <w:rsid w:val="00EB2F82"/>
    <w:rsid w:val="00EB4ABB"/>
    <w:rsid w:val="00EB5488"/>
    <w:rsid w:val="00EB5FD9"/>
    <w:rsid w:val="00EB67D3"/>
    <w:rsid w:val="00EB7856"/>
    <w:rsid w:val="00EB7E18"/>
    <w:rsid w:val="00EC0A59"/>
    <w:rsid w:val="00EC14DC"/>
    <w:rsid w:val="00EC1B37"/>
    <w:rsid w:val="00EC2628"/>
    <w:rsid w:val="00EC35ED"/>
    <w:rsid w:val="00EC4FCA"/>
    <w:rsid w:val="00EC56ED"/>
    <w:rsid w:val="00EC626A"/>
    <w:rsid w:val="00EC62D3"/>
    <w:rsid w:val="00EC69A7"/>
    <w:rsid w:val="00ED0200"/>
    <w:rsid w:val="00ED1D3A"/>
    <w:rsid w:val="00ED1F87"/>
    <w:rsid w:val="00ED3880"/>
    <w:rsid w:val="00ED3B98"/>
    <w:rsid w:val="00ED3BED"/>
    <w:rsid w:val="00ED41F2"/>
    <w:rsid w:val="00ED4748"/>
    <w:rsid w:val="00ED49A4"/>
    <w:rsid w:val="00ED4B1F"/>
    <w:rsid w:val="00ED4E4A"/>
    <w:rsid w:val="00ED509F"/>
    <w:rsid w:val="00ED5CB8"/>
    <w:rsid w:val="00ED798B"/>
    <w:rsid w:val="00ED79EA"/>
    <w:rsid w:val="00EE0FA4"/>
    <w:rsid w:val="00EE2BC5"/>
    <w:rsid w:val="00EE3562"/>
    <w:rsid w:val="00EE3E7F"/>
    <w:rsid w:val="00EE4F32"/>
    <w:rsid w:val="00EE52A6"/>
    <w:rsid w:val="00EE5774"/>
    <w:rsid w:val="00EE5E64"/>
    <w:rsid w:val="00EE7381"/>
    <w:rsid w:val="00EE7E18"/>
    <w:rsid w:val="00EF03B3"/>
    <w:rsid w:val="00EF0504"/>
    <w:rsid w:val="00EF0A1E"/>
    <w:rsid w:val="00EF31E4"/>
    <w:rsid w:val="00EF35B3"/>
    <w:rsid w:val="00EF42BA"/>
    <w:rsid w:val="00EF715A"/>
    <w:rsid w:val="00EF798E"/>
    <w:rsid w:val="00F011AE"/>
    <w:rsid w:val="00F01FEC"/>
    <w:rsid w:val="00F0351B"/>
    <w:rsid w:val="00F06142"/>
    <w:rsid w:val="00F06C9C"/>
    <w:rsid w:val="00F06EC6"/>
    <w:rsid w:val="00F06F13"/>
    <w:rsid w:val="00F075F3"/>
    <w:rsid w:val="00F07880"/>
    <w:rsid w:val="00F124A0"/>
    <w:rsid w:val="00F13594"/>
    <w:rsid w:val="00F13E36"/>
    <w:rsid w:val="00F1444A"/>
    <w:rsid w:val="00F15338"/>
    <w:rsid w:val="00F153C8"/>
    <w:rsid w:val="00F16AED"/>
    <w:rsid w:val="00F178AA"/>
    <w:rsid w:val="00F17D8F"/>
    <w:rsid w:val="00F21C50"/>
    <w:rsid w:val="00F2265F"/>
    <w:rsid w:val="00F22D2E"/>
    <w:rsid w:val="00F22FB9"/>
    <w:rsid w:val="00F23A4E"/>
    <w:rsid w:val="00F254EB"/>
    <w:rsid w:val="00F25600"/>
    <w:rsid w:val="00F26E1B"/>
    <w:rsid w:val="00F30676"/>
    <w:rsid w:val="00F317D5"/>
    <w:rsid w:val="00F324B6"/>
    <w:rsid w:val="00F325A9"/>
    <w:rsid w:val="00F32AA0"/>
    <w:rsid w:val="00F33D5B"/>
    <w:rsid w:val="00F34B26"/>
    <w:rsid w:val="00F35054"/>
    <w:rsid w:val="00F35103"/>
    <w:rsid w:val="00F35A80"/>
    <w:rsid w:val="00F36062"/>
    <w:rsid w:val="00F372FF"/>
    <w:rsid w:val="00F379BD"/>
    <w:rsid w:val="00F37BFD"/>
    <w:rsid w:val="00F37D86"/>
    <w:rsid w:val="00F4058B"/>
    <w:rsid w:val="00F42C1A"/>
    <w:rsid w:val="00F42C41"/>
    <w:rsid w:val="00F43768"/>
    <w:rsid w:val="00F43E1A"/>
    <w:rsid w:val="00F44D3F"/>
    <w:rsid w:val="00F45AE6"/>
    <w:rsid w:val="00F45EE2"/>
    <w:rsid w:val="00F46F6F"/>
    <w:rsid w:val="00F475EC"/>
    <w:rsid w:val="00F51F41"/>
    <w:rsid w:val="00F52216"/>
    <w:rsid w:val="00F52592"/>
    <w:rsid w:val="00F5289E"/>
    <w:rsid w:val="00F53C82"/>
    <w:rsid w:val="00F541D8"/>
    <w:rsid w:val="00F55326"/>
    <w:rsid w:val="00F55976"/>
    <w:rsid w:val="00F5673E"/>
    <w:rsid w:val="00F57C69"/>
    <w:rsid w:val="00F60EDB"/>
    <w:rsid w:val="00F63157"/>
    <w:rsid w:val="00F645B3"/>
    <w:rsid w:val="00F656B6"/>
    <w:rsid w:val="00F65B96"/>
    <w:rsid w:val="00F66298"/>
    <w:rsid w:val="00F662C7"/>
    <w:rsid w:val="00F66663"/>
    <w:rsid w:val="00F66C05"/>
    <w:rsid w:val="00F67968"/>
    <w:rsid w:val="00F67FF0"/>
    <w:rsid w:val="00F7039B"/>
    <w:rsid w:val="00F70AD4"/>
    <w:rsid w:val="00F712CC"/>
    <w:rsid w:val="00F72253"/>
    <w:rsid w:val="00F729A4"/>
    <w:rsid w:val="00F73E42"/>
    <w:rsid w:val="00F74C94"/>
    <w:rsid w:val="00F753A3"/>
    <w:rsid w:val="00F7588F"/>
    <w:rsid w:val="00F759FE"/>
    <w:rsid w:val="00F75AC6"/>
    <w:rsid w:val="00F76A5A"/>
    <w:rsid w:val="00F820A7"/>
    <w:rsid w:val="00F84762"/>
    <w:rsid w:val="00F84B0B"/>
    <w:rsid w:val="00F85314"/>
    <w:rsid w:val="00F86546"/>
    <w:rsid w:val="00F8674B"/>
    <w:rsid w:val="00F87043"/>
    <w:rsid w:val="00F87BAA"/>
    <w:rsid w:val="00F87E20"/>
    <w:rsid w:val="00F907C2"/>
    <w:rsid w:val="00F91220"/>
    <w:rsid w:val="00F91399"/>
    <w:rsid w:val="00F9155C"/>
    <w:rsid w:val="00F91BCA"/>
    <w:rsid w:val="00F91FE1"/>
    <w:rsid w:val="00F93CEE"/>
    <w:rsid w:val="00F93F25"/>
    <w:rsid w:val="00F94215"/>
    <w:rsid w:val="00F96112"/>
    <w:rsid w:val="00F97047"/>
    <w:rsid w:val="00F9708D"/>
    <w:rsid w:val="00F97504"/>
    <w:rsid w:val="00FA048C"/>
    <w:rsid w:val="00FA080B"/>
    <w:rsid w:val="00FA2D23"/>
    <w:rsid w:val="00FA2DF6"/>
    <w:rsid w:val="00FA3BE8"/>
    <w:rsid w:val="00FA4977"/>
    <w:rsid w:val="00FA4F8F"/>
    <w:rsid w:val="00FA509C"/>
    <w:rsid w:val="00FA5357"/>
    <w:rsid w:val="00FA7765"/>
    <w:rsid w:val="00FA7AE0"/>
    <w:rsid w:val="00FB07BD"/>
    <w:rsid w:val="00FB1C1B"/>
    <w:rsid w:val="00FB2DC9"/>
    <w:rsid w:val="00FB3B4A"/>
    <w:rsid w:val="00FB448B"/>
    <w:rsid w:val="00FB551A"/>
    <w:rsid w:val="00FB77C4"/>
    <w:rsid w:val="00FB7B3E"/>
    <w:rsid w:val="00FB7F46"/>
    <w:rsid w:val="00FC0069"/>
    <w:rsid w:val="00FC0985"/>
    <w:rsid w:val="00FC0B05"/>
    <w:rsid w:val="00FC1362"/>
    <w:rsid w:val="00FC2F57"/>
    <w:rsid w:val="00FC4440"/>
    <w:rsid w:val="00FC4841"/>
    <w:rsid w:val="00FC5326"/>
    <w:rsid w:val="00FC57E0"/>
    <w:rsid w:val="00FC5C65"/>
    <w:rsid w:val="00FC6FD7"/>
    <w:rsid w:val="00FD03BC"/>
    <w:rsid w:val="00FD07C8"/>
    <w:rsid w:val="00FD1978"/>
    <w:rsid w:val="00FD1F79"/>
    <w:rsid w:val="00FD4A8A"/>
    <w:rsid w:val="00FD5070"/>
    <w:rsid w:val="00FD558B"/>
    <w:rsid w:val="00FD5979"/>
    <w:rsid w:val="00FD6D87"/>
    <w:rsid w:val="00FD6ECF"/>
    <w:rsid w:val="00FE1571"/>
    <w:rsid w:val="00FE53A9"/>
    <w:rsid w:val="00FE598D"/>
    <w:rsid w:val="00FE5DD3"/>
    <w:rsid w:val="00FE5F73"/>
    <w:rsid w:val="00FE64C6"/>
    <w:rsid w:val="00FE74A8"/>
    <w:rsid w:val="00FE7B3D"/>
    <w:rsid w:val="00FE7F7A"/>
    <w:rsid w:val="00FF11DE"/>
    <w:rsid w:val="00FF6A99"/>
    <w:rsid w:val="00FF6CBE"/>
    <w:rsid w:val="00FF6E8C"/>
    <w:rsid w:val="00FF724E"/>
    <w:rsid w:val="00FF727E"/>
    <w:rsid w:val="00FF7C34"/>
    <w:rsid w:val="00FF7D66"/>
    <w:rsid w:val="01407DFE"/>
    <w:rsid w:val="01BA22B8"/>
    <w:rsid w:val="01C22EB2"/>
    <w:rsid w:val="01CE0DCF"/>
    <w:rsid w:val="01EA636A"/>
    <w:rsid w:val="01F22994"/>
    <w:rsid w:val="022D5A09"/>
    <w:rsid w:val="025331D6"/>
    <w:rsid w:val="029A7D90"/>
    <w:rsid w:val="029B6A79"/>
    <w:rsid w:val="02E103E9"/>
    <w:rsid w:val="02E44AB8"/>
    <w:rsid w:val="02FC45A7"/>
    <w:rsid w:val="033D778F"/>
    <w:rsid w:val="035349FE"/>
    <w:rsid w:val="03BE742D"/>
    <w:rsid w:val="03D66DE1"/>
    <w:rsid w:val="041A51AD"/>
    <w:rsid w:val="04255EE4"/>
    <w:rsid w:val="04357D70"/>
    <w:rsid w:val="04501457"/>
    <w:rsid w:val="046046C1"/>
    <w:rsid w:val="04822BA2"/>
    <w:rsid w:val="049525BD"/>
    <w:rsid w:val="04A01318"/>
    <w:rsid w:val="04CE3CDB"/>
    <w:rsid w:val="053761B2"/>
    <w:rsid w:val="053E412B"/>
    <w:rsid w:val="05FF2820"/>
    <w:rsid w:val="06210DD1"/>
    <w:rsid w:val="062F07EF"/>
    <w:rsid w:val="06545198"/>
    <w:rsid w:val="066460B9"/>
    <w:rsid w:val="06655CCB"/>
    <w:rsid w:val="07382E35"/>
    <w:rsid w:val="074B2D67"/>
    <w:rsid w:val="075A7AEE"/>
    <w:rsid w:val="075E1789"/>
    <w:rsid w:val="076B549C"/>
    <w:rsid w:val="076D15CF"/>
    <w:rsid w:val="0778786C"/>
    <w:rsid w:val="07FD176F"/>
    <w:rsid w:val="07FE68AF"/>
    <w:rsid w:val="08017BF0"/>
    <w:rsid w:val="08281AC6"/>
    <w:rsid w:val="08460C1D"/>
    <w:rsid w:val="085252D5"/>
    <w:rsid w:val="085302DE"/>
    <w:rsid w:val="086131BC"/>
    <w:rsid w:val="087636A7"/>
    <w:rsid w:val="088C6F74"/>
    <w:rsid w:val="08A400E0"/>
    <w:rsid w:val="08C747EE"/>
    <w:rsid w:val="08E3701E"/>
    <w:rsid w:val="090E1813"/>
    <w:rsid w:val="092F2755"/>
    <w:rsid w:val="09311827"/>
    <w:rsid w:val="094C3466"/>
    <w:rsid w:val="094E71DE"/>
    <w:rsid w:val="09552F0C"/>
    <w:rsid w:val="095B3A24"/>
    <w:rsid w:val="097A083C"/>
    <w:rsid w:val="09A7740F"/>
    <w:rsid w:val="09E17AE1"/>
    <w:rsid w:val="0A124585"/>
    <w:rsid w:val="0A3B41F5"/>
    <w:rsid w:val="0A5711E0"/>
    <w:rsid w:val="0A6E28BD"/>
    <w:rsid w:val="0A763CAA"/>
    <w:rsid w:val="0A7C0169"/>
    <w:rsid w:val="0A967038"/>
    <w:rsid w:val="0AA67527"/>
    <w:rsid w:val="0AB83AA5"/>
    <w:rsid w:val="0ACE44EC"/>
    <w:rsid w:val="0AF119EC"/>
    <w:rsid w:val="0BA54B88"/>
    <w:rsid w:val="0BBF6645"/>
    <w:rsid w:val="0C175FAD"/>
    <w:rsid w:val="0C6649C2"/>
    <w:rsid w:val="0C807D19"/>
    <w:rsid w:val="0C9F5C84"/>
    <w:rsid w:val="0D2E4FF1"/>
    <w:rsid w:val="0D351A67"/>
    <w:rsid w:val="0D66775C"/>
    <w:rsid w:val="0D8F0AE7"/>
    <w:rsid w:val="0DA815B3"/>
    <w:rsid w:val="0E590AFF"/>
    <w:rsid w:val="0ECB1DCA"/>
    <w:rsid w:val="0F3B455F"/>
    <w:rsid w:val="0FE91A0F"/>
    <w:rsid w:val="0FEE0B17"/>
    <w:rsid w:val="103D6FD4"/>
    <w:rsid w:val="104D56D4"/>
    <w:rsid w:val="10544C68"/>
    <w:rsid w:val="108616C4"/>
    <w:rsid w:val="10A238A0"/>
    <w:rsid w:val="10AB3168"/>
    <w:rsid w:val="10D13D2F"/>
    <w:rsid w:val="10F66AD9"/>
    <w:rsid w:val="115104CB"/>
    <w:rsid w:val="115630D4"/>
    <w:rsid w:val="11623623"/>
    <w:rsid w:val="11716160"/>
    <w:rsid w:val="117166D7"/>
    <w:rsid w:val="11CA3D71"/>
    <w:rsid w:val="11F72B09"/>
    <w:rsid w:val="12006E00"/>
    <w:rsid w:val="124504B7"/>
    <w:rsid w:val="12535865"/>
    <w:rsid w:val="12623816"/>
    <w:rsid w:val="12AF0CEE"/>
    <w:rsid w:val="12C76237"/>
    <w:rsid w:val="130214BA"/>
    <w:rsid w:val="13086650"/>
    <w:rsid w:val="13420CEC"/>
    <w:rsid w:val="13506287"/>
    <w:rsid w:val="135267DC"/>
    <w:rsid w:val="139323BD"/>
    <w:rsid w:val="13CD6546"/>
    <w:rsid w:val="13CE328A"/>
    <w:rsid w:val="141054CB"/>
    <w:rsid w:val="14493E53"/>
    <w:rsid w:val="144D5D1A"/>
    <w:rsid w:val="1480391E"/>
    <w:rsid w:val="14A54F3C"/>
    <w:rsid w:val="151614F8"/>
    <w:rsid w:val="151A5511"/>
    <w:rsid w:val="153442F6"/>
    <w:rsid w:val="15502C48"/>
    <w:rsid w:val="155147A7"/>
    <w:rsid w:val="159B5CAB"/>
    <w:rsid w:val="160D7EF7"/>
    <w:rsid w:val="16273F0C"/>
    <w:rsid w:val="16565924"/>
    <w:rsid w:val="16C701C1"/>
    <w:rsid w:val="17667818"/>
    <w:rsid w:val="17B7367F"/>
    <w:rsid w:val="17C52D61"/>
    <w:rsid w:val="17D22BB0"/>
    <w:rsid w:val="18357AE3"/>
    <w:rsid w:val="183A1D8B"/>
    <w:rsid w:val="187C284C"/>
    <w:rsid w:val="18B43502"/>
    <w:rsid w:val="18E45FED"/>
    <w:rsid w:val="18EB4A4A"/>
    <w:rsid w:val="18F002B2"/>
    <w:rsid w:val="18F20718"/>
    <w:rsid w:val="19084B5B"/>
    <w:rsid w:val="19137AFC"/>
    <w:rsid w:val="191E6D59"/>
    <w:rsid w:val="192161FA"/>
    <w:rsid w:val="195E1C33"/>
    <w:rsid w:val="1966197B"/>
    <w:rsid w:val="19A96AD2"/>
    <w:rsid w:val="19CD1CDB"/>
    <w:rsid w:val="19D004F2"/>
    <w:rsid w:val="19F00F50"/>
    <w:rsid w:val="1A956B0D"/>
    <w:rsid w:val="1AAB27DE"/>
    <w:rsid w:val="1AC17969"/>
    <w:rsid w:val="1ACA5D1A"/>
    <w:rsid w:val="1AE83E2B"/>
    <w:rsid w:val="1AF2536A"/>
    <w:rsid w:val="1AF906EB"/>
    <w:rsid w:val="1B0E2C71"/>
    <w:rsid w:val="1B143AF8"/>
    <w:rsid w:val="1B532AED"/>
    <w:rsid w:val="1B8401D9"/>
    <w:rsid w:val="1BCD12C5"/>
    <w:rsid w:val="1BD060E5"/>
    <w:rsid w:val="1C1D5257"/>
    <w:rsid w:val="1C820FA6"/>
    <w:rsid w:val="1C9D4496"/>
    <w:rsid w:val="1CB61E58"/>
    <w:rsid w:val="1CBB2038"/>
    <w:rsid w:val="1CD00E5B"/>
    <w:rsid w:val="1D9D43F0"/>
    <w:rsid w:val="1DC92A70"/>
    <w:rsid w:val="1E0A4259"/>
    <w:rsid w:val="1E104249"/>
    <w:rsid w:val="1E2B71DE"/>
    <w:rsid w:val="1E913BCD"/>
    <w:rsid w:val="1EA931A4"/>
    <w:rsid w:val="1ED1023E"/>
    <w:rsid w:val="1EEB4E23"/>
    <w:rsid w:val="1F0144FD"/>
    <w:rsid w:val="1F055BFD"/>
    <w:rsid w:val="1F0E5D3B"/>
    <w:rsid w:val="1F617872"/>
    <w:rsid w:val="1FB23D17"/>
    <w:rsid w:val="202D76F6"/>
    <w:rsid w:val="20302D2B"/>
    <w:rsid w:val="20476237"/>
    <w:rsid w:val="208A2D9A"/>
    <w:rsid w:val="20C313B4"/>
    <w:rsid w:val="21011C2F"/>
    <w:rsid w:val="214529CD"/>
    <w:rsid w:val="214C004F"/>
    <w:rsid w:val="21590728"/>
    <w:rsid w:val="215F7D83"/>
    <w:rsid w:val="2189792A"/>
    <w:rsid w:val="21A5213F"/>
    <w:rsid w:val="21F82FAD"/>
    <w:rsid w:val="221C3EC6"/>
    <w:rsid w:val="22386FDF"/>
    <w:rsid w:val="2245725E"/>
    <w:rsid w:val="22AF6E32"/>
    <w:rsid w:val="22C36D81"/>
    <w:rsid w:val="22D455D8"/>
    <w:rsid w:val="22F200D6"/>
    <w:rsid w:val="23305F38"/>
    <w:rsid w:val="2377733A"/>
    <w:rsid w:val="23A244E1"/>
    <w:rsid w:val="23B40C2A"/>
    <w:rsid w:val="23C465C3"/>
    <w:rsid w:val="23F944BF"/>
    <w:rsid w:val="240A2832"/>
    <w:rsid w:val="2413749D"/>
    <w:rsid w:val="2421637E"/>
    <w:rsid w:val="245416F5"/>
    <w:rsid w:val="24A144EB"/>
    <w:rsid w:val="24C12802"/>
    <w:rsid w:val="24CD5462"/>
    <w:rsid w:val="24E66EFD"/>
    <w:rsid w:val="257F134D"/>
    <w:rsid w:val="259E46F9"/>
    <w:rsid w:val="25B02F04"/>
    <w:rsid w:val="26152589"/>
    <w:rsid w:val="26595D6A"/>
    <w:rsid w:val="265F7BB9"/>
    <w:rsid w:val="26793695"/>
    <w:rsid w:val="26950447"/>
    <w:rsid w:val="26B22BD1"/>
    <w:rsid w:val="26C77E4F"/>
    <w:rsid w:val="26E038B7"/>
    <w:rsid w:val="26E36D60"/>
    <w:rsid w:val="26FE06CC"/>
    <w:rsid w:val="272F1FA5"/>
    <w:rsid w:val="27390DF4"/>
    <w:rsid w:val="27747016"/>
    <w:rsid w:val="27974D0D"/>
    <w:rsid w:val="27B92471"/>
    <w:rsid w:val="27C84502"/>
    <w:rsid w:val="281222F4"/>
    <w:rsid w:val="2829733C"/>
    <w:rsid w:val="282A7B6E"/>
    <w:rsid w:val="283E55A9"/>
    <w:rsid w:val="28853DC7"/>
    <w:rsid w:val="28D453DC"/>
    <w:rsid w:val="2920604A"/>
    <w:rsid w:val="29390688"/>
    <w:rsid w:val="29446E37"/>
    <w:rsid w:val="29534671"/>
    <w:rsid w:val="2957443B"/>
    <w:rsid w:val="29723674"/>
    <w:rsid w:val="298145EB"/>
    <w:rsid w:val="29D90DD5"/>
    <w:rsid w:val="2A015A03"/>
    <w:rsid w:val="2A2C0F0E"/>
    <w:rsid w:val="2A88790A"/>
    <w:rsid w:val="2ACD0453"/>
    <w:rsid w:val="2B2D4A4E"/>
    <w:rsid w:val="2B3B4F28"/>
    <w:rsid w:val="2B4234A4"/>
    <w:rsid w:val="2B6630EA"/>
    <w:rsid w:val="2B67049F"/>
    <w:rsid w:val="2B8B7D15"/>
    <w:rsid w:val="2B9B773E"/>
    <w:rsid w:val="2BA64A7C"/>
    <w:rsid w:val="2BBA2509"/>
    <w:rsid w:val="2BC96E6C"/>
    <w:rsid w:val="2BE414A3"/>
    <w:rsid w:val="2C033143"/>
    <w:rsid w:val="2C10296E"/>
    <w:rsid w:val="2C1251D7"/>
    <w:rsid w:val="2C39230C"/>
    <w:rsid w:val="2C4259AC"/>
    <w:rsid w:val="2C5B76C7"/>
    <w:rsid w:val="2C7969C3"/>
    <w:rsid w:val="2CAB099D"/>
    <w:rsid w:val="2CAC727D"/>
    <w:rsid w:val="2CB035A7"/>
    <w:rsid w:val="2CC80EB8"/>
    <w:rsid w:val="2CC847E6"/>
    <w:rsid w:val="2D056F7F"/>
    <w:rsid w:val="2D272A00"/>
    <w:rsid w:val="2D7F34D6"/>
    <w:rsid w:val="2D8451B2"/>
    <w:rsid w:val="2DCA2A28"/>
    <w:rsid w:val="2DDB69E3"/>
    <w:rsid w:val="2E150C24"/>
    <w:rsid w:val="2E1F1C7A"/>
    <w:rsid w:val="2E261ADB"/>
    <w:rsid w:val="2E6A6D7F"/>
    <w:rsid w:val="2F194ADE"/>
    <w:rsid w:val="2F631E13"/>
    <w:rsid w:val="2F8008D4"/>
    <w:rsid w:val="2FA16F1A"/>
    <w:rsid w:val="2FBF2E6A"/>
    <w:rsid w:val="30056CDC"/>
    <w:rsid w:val="300631C6"/>
    <w:rsid w:val="3022210F"/>
    <w:rsid w:val="30224D9D"/>
    <w:rsid w:val="30506E41"/>
    <w:rsid w:val="30793021"/>
    <w:rsid w:val="30B310DA"/>
    <w:rsid w:val="30DE3382"/>
    <w:rsid w:val="31155A4E"/>
    <w:rsid w:val="311C359A"/>
    <w:rsid w:val="311E3F88"/>
    <w:rsid w:val="31315FF4"/>
    <w:rsid w:val="3163566D"/>
    <w:rsid w:val="31937418"/>
    <w:rsid w:val="319C0BAA"/>
    <w:rsid w:val="31AD298A"/>
    <w:rsid w:val="31AF1814"/>
    <w:rsid w:val="31B03950"/>
    <w:rsid w:val="32197C49"/>
    <w:rsid w:val="32633D3E"/>
    <w:rsid w:val="32ED1692"/>
    <w:rsid w:val="33152997"/>
    <w:rsid w:val="33D75369"/>
    <w:rsid w:val="33E660E2"/>
    <w:rsid w:val="34395261"/>
    <w:rsid w:val="344A3059"/>
    <w:rsid w:val="3453739A"/>
    <w:rsid w:val="34835E5D"/>
    <w:rsid w:val="34A17FD2"/>
    <w:rsid w:val="34A8670B"/>
    <w:rsid w:val="34E26AAC"/>
    <w:rsid w:val="35044A71"/>
    <w:rsid w:val="350C4CF0"/>
    <w:rsid w:val="35113DB1"/>
    <w:rsid w:val="35386E11"/>
    <w:rsid w:val="35A9471E"/>
    <w:rsid w:val="35DE52C2"/>
    <w:rsid w:val="35F920FC"/>
    <w:rsid w:val="35FF672D"/>
    <w:rsid w:val="36174C78"/>
    <w:rsid w:val="3635195A"/>
    <w:rsid w:val="366854D4"/>
    <w:rsid w:val="368E667F"/>
    <w:rsid w:val="36B83D65"/>
    <w:rsid w:val="36DC5997"/>
    <w:rsid w:val="36EC1C61"/>
    <w:rsid w:val="36F03B28"/>
    <w:rsid w:val="36FA25D0"/>
    <w:rsid w:val="370B18C5"/>
    <w:rsid w:val="370C1614"/>
    <w:rsid w:val="3720409A"/>
    <w:rsid w:val="374201B2"/>
    <w:rsid w:val="37457514"/>
    <w:rsid w:val="375B0757"/>
    <w:rsid w:val="376F141B"/>
    <w:rsid w:val="37856E75"/>
    <w:rsid w:val="37993671"/>
    <w:rsid w:val="381A0F13"/>
    <w:rsid w:val="384E7BEB"/>
    <w:rsid w:val="385E093C"/>
    <w:rsid w:val="386A1AB8"/>
    <w:rsid w:val="386C3BF7"/>
    <w:rsid w:val="38A64A79"/>
    <w:rsid w:val="38B00D78"/>
    <w:rsid w:val="38F202B5"/>
    <w:rsid w:val="3926420A"/>
    <w:rsid w:val="397452A4"/>
    <w:rsid w:val="3986639D"/>
    <w:rsid w:val="399572EA"/>
    <w:rsid w:val="39AD2179"/>
    <w:rsid w:val="39B008C4"/>
    <w:rsid w:val="39ED44C8"/>
    <w:rsid w:val="3A241712"/>
    <w:rsid w:val="3A2F3381"/>
    <w:rsid w:val="3A404434"/>
    <w:rsid w:val="3A7C02B2"/>
    <w:rsid w:val="3AAF189D"/>
    <w:rsid w:val="3BF45713"/>
    <w:rsid w:val="3C242530"/>
    <w:rsid w:val="3C6D23A6"/>
    <w:rsid w:val="3C8C58C0"/>
    <w:rsid w:val="3CA045AD"/>
    <w:rsid w:val="3D885E14"/>
    <w:rsid w:val="3D90606A"/>
    <w:rsid w:val="3DCC459A"/>
    <w:rsid w:val="3DE47EA4"/>
    <w:rsid w:val="3E3F5C2E"/>
    <w:rsid w:val="3E7343F9"/>
    <w:rsid w:val="3EC01BF6"/>
    <w:rsid w:val="3F035D9A"/>
    <w:rsid w:val="3F5E0F4D"/>
    <w:rsid w:val="3F6C0E72"/>
    <w:rsid w:val="3F6F2B7D"/>
    <w:rsid w:val="3F890995"/>
    <w:rsid w:val="3FCD30FD"/>
    <w:rsid w:val="3FF57DD8"/>
    <w:rsid w:val="40041DC9"/>
    <w:rsid w:val="400663CA"/>
    <w:rsid w:val="4088137C"/>
    <w:rsid w:val="409108F3"/>
    <w:rsid w:val="40A43FE1"/>
    <w:rsid w:val="40DA0D7C"/>
    <w:rsid w:val="4112492D"/>
    <w:rsid w:val="41777FD1"/>
    <w:rsid w:val="41CA5B5E"/>
    <w:rsid w:val="41E7035C"/>
    <w:rsid w:val="4202360D"/>
    <w:rsid w:val="427C033D"/>
    <w:rsid w:val="42FC3883"/>
    <w:rsid w:val="433D1702"/>
    <w:rsid w:val="437A1EAC"/>
    <w:rsid w:val="43BB4E95"/>
    <w:rsid w:val="43BF6C09"/>
    <w:rsid w:val="440525B4"/>
    <w:rsid w:val="4466626A"/>
    <w:rsid w:val="44D63E5C"/>
    <w:rsid w:val="45104FC2"/>
    <w:rsid w:val="45125A5A"/>
    <w:rsid w:val="45464EB0"/>
    <w:rsid w:val="454F3AA9"/>
    <w:rsid w:val="45934B64"/>
    <w:rsid w:val="45AA4B4A"/>
    <w:rsid w:val="45AE3B12"/>
    <w:rsid w:val="45EB1B34"/>
    <w:rsid w:val="46A9631C"/>
    <w:rsid w:val="47A8634D"/>
    <w:rsid w:val="480266F8"/>
    <w:rsid w:val="483E1E16"/>
    <w:rsid w:val="487103F3"/>
    <w:rsid w:val="48C31442"/>
    <w:rsid w:val="492E7EB7"/>
    <w:rsid w:val="499606D1"/>
    <w:rsid w:val="49A549A7"/>
    <w:rsid w:val="49A71A4D"/>
    <w:rsid w:val="49C71090"/>
    <w:rsid w:val="49F4421A"/>
    <w:rsid w:val="4A0D21C2"/>
    <w:rsid w:val="4A713F14"/>
    <w:rsid w:val="4A8117A1"/>
    <w:rsid w:val="4A98446E"/>
    <w:rsid w:val="4AA941AC"/>
    <w:rsid w:val="4ACD6832"/>
    <w:rsid w:val="4ADD3943"/>
    <w:rsid w:val="4AF340D7"/>
    <w:rsid w:val="4B0424FE"/>
    <w:rsid w:val="4B285BDF"/>
    <w:rsid w:val="4B4C6712"/>
    <w:rsid w:val="4B5C035D"/>
    <w:rsid w:val="4B6202EC"/>
    <w:rsid w:val="4BED6783"/>
    <w:rsid w:val="4BF8370E"/>
    <w:rsid w:val="4C085653"/>
    <w:rsid w:val="4C222021"/>
    <w:rsid w:val="4C2F1201"/>
    <w:rsid w:val="4C36556B"/>
    <w:rsid w:val="4C483634"/>
    <w:rsid w:val="4C59524B"/>
    <w:rsid w:val="4C6423F3"/>
    <w:rsid w:val="4CE76CE0"/>
    <w:rsid w:val="4D1445E4"/>
    <w:rsid w:val="4D26727B"/>
    <w:rsid w:val="4D2D62D2"/>
    <w:rsid w:val="4D5B1A8D"/>
    <w:rsid w:val="4D610113"/>
    <w:rsid w:val="4D717D7D"/>
    <w:rsid w:val="4D7F5407"/>
    <w:rsid w:val="4DA61027"/>
    <w:rsid w:val="4DCB2A58"/>
    <w:rsid w:val="4DD43320"/>
    <w:rsid w:val="4E402DC8"/>
    <w:rsid w:val="4F2C1D30"/>
    <w:rsid w:val="4F602D94"/>
    <w:rsid w:val="4F9071D6"/>
    <w:rsid w:val="4FEA03F8"/>
    <w:rsid w:val="5002770D"/>
    <w:rsid w:val="5059682C"/>
    <w:rsid w:val="506906D7"/>
    <w:rsid w:val="50CD0660"/>
    <w:rsid w:val="50D52DF6"/>
    <w:rsid w:val="510A075E"/>
    <w:rsid w:val="51547121"/>
    <w:rsid w:val="519253C6"/>
    <w:rsid w:val="51BD13C6"/>
    <w:rsid w:val="51F36142"/>
    <w:rsid w:val="524746F8"/>
    <w:rsid w:val="526910F3"/>
    <w:rsid w:val="52BE22AC"/>
    <w:rsid w:val="52DC54EB"/>
    <w:rsid w:val="533E4B1C"/>
    <w:rsid w:val="53575126"/>
    <w:rsid w:val="5361397A"/>
    <w:rsid w:val="53AB4A90"/>
    <w:rsid w:val="53C93DAA"/>
    <w:rsid w:val="541B174F"/>
    <w:rsid w:val="544D27FB"/>
    <w:rsid w:val="5482532E"/>
    <w:rsid w:val="548976A4"/>
    <w:rsid w:val="548E541A"/>
    <w:rsid w:val="54AD1A2B"/>
    <w:rsid w:val="54CE6F56"/>
    <w:rsid w:val="54DA157C"/>
    <w:rsid w:val="54E65AEA"/>
    <w:rsid w:val="5550336B"/>
    <w:rsid w:val="55674D18"/>
    <w:rsid w:val="558F58B2"/>
    <w:rsid w:val="55C3359F"/>
    <w:rsid w:val="55E450EE"/>
    <w:rsid w:val="5686159D"/>
    <w:rsid w:val="568F4B6E"/>
    <w:rsid w:val="56A73228"/>
    <w:rsid w:val="56C764E9"/>
    <w:rsid w:val="56C905DB"/>
    <w:rsid w:val="57035587"/>
    <w:rsid w:val="570707BA"/>
    <w:rsid w:val="571E5A0F"/>
    <w:rsid w:val="5726041F"/>
    <w:rsid w:val="57340D8E"/>
    <w:rsid w:val="573B6718"/>
    <w:rsid w:val="573E74AA"/>
    <w:rsid w:val="57483B90"/>
    <w:rsid w:val="576D1023"/>
    <w:rsid w:val="57786AF1"/>
    <w:rsid w:val="578C5AC2"/>
    <w:rsid w:val="57AA1051"/>
    <w:rsid w:val="57B36157"/>
    <w:rsid w:val="57C86E5F"/>
    <w:rsid w:val="57D83E10"/>
    <w:rsid w:val="580579EC"/>
    <w:rsid w:val="580D6BEB"/>
    <w:rsid w:val="58403190"/>
    <w:rsid w:val="585934A4"/>
    <w:rsid w:val="58BC54DF"/>
    <w:rsid w:val="58C779E0"/>
    <w:rsid w:val="593F4415"/>
    <w:rsid w:val="59632421"/>
    <w:rsid w:val="59947CD6"/>
    <w:rsid w:val="59BA0B35"/>
    <w:rsid w:val="59F1740B"/>
    <w:rsid w:val="5A224803"/>
    <w:rsid w:val="5A27508D"/>
    <w:rsid w:val="5A4243F6"/>
    <w:rsid w:val="5A540307"/>
    <w:rsid w:val="5A5E0F5C"/>
    <w:rsid w:val="5A6A28F3"/>
    <w:rsid w:val="5A7C48AF"/>
    <w:rsid w:val="5A8A3358"/>
    <w:rsid w:val="5A9658BC"/>
    <w:rsid w:val="5AA1498D"/>
    <w:rsid w:val="5AE14D89"/>
    <w:rsid w:val="5AEF71D8"/>
    <w:rsid w:val="5AF32D0E"/>
    <w:rsid w:val="5B0E7C12"/>
    <w:rsid w:val="5B321ADE"/>
    <w:rsid w:val="5B81656C"/>
    <w:rsid w:val="5BBC75A4"/>
    <w:rsid w:val="5C2C7C86"/>
    <w:rsid w:val="5C592497"/>
    <w:rsid w:val="5C862757"/>
    <w:rsid w:val="5CBC57F8"/>
    <w:rsid w:val="5CC15D6D"/>
    <w:rsid w:val="5CD35548"/>
    <w:rsid w:val="5D4440CC"/>
    <w:rsid w:val="5D563C7D"/>
    <w:rsid w:val="5D66733F"/>
    <w:rsid w:val="5D6B7252"/>
    <w:rsid w:val="5D8D2FA6"/>
    <w:rsid w:val="5D9663FD"/>
    <w:rsid w:val="5DF03535"/>
    <w:rsid w:val="5E163BDF"/>
    <w:rsid w:val="5E1C51EC"/>
    <w:rsid w:val="5E2B4CE1"/>
    <w:rsid w:val="5E4567E9"/>
    <w:rsid w:val="5E530762"/>
    <w:rsid w:val="5EC06B80"/>
    <w:rsid w:val="5ED3337A"/>
    <w:rsid w:val="5EE64A72"/>
    <w:rsid w:val="5EF12FA5"/>
    <w:rsid w:val="5F432D63"/>
    <w:rsid w:val="5F614B91"/>
    <w:rsid w:val="5F9127FB"/>
    <w:rsid w:val="5F9E2EDC"/>
    <w:rsid w:val="5FA23B48"/>
    <w:rsid w:val="5FB24F46"/>
    <w:rsid w:val="5FEB230F"/>
    <w:rsid w:val="60002155"/>
    <w:rsid w:val="604638E0"/>
    <w:rsid w:val="6057633C"/>
    <w:rsid w:val="606B4C81"/>
    <w:rsid w:val="60B67190"/>
    <w:rsid w:val="60E313FF"/>
    <w:rsid w:val="60F872D1"/>
    <w:rsid w:val="615341FB"/>
    <w:rsid w:val="615611C5"/>
    <w:rsid w:val="61630EEF"/>
    <w:rsid w:val="61734BA9"/>
    <w:rsid w:val="61A46B11"/>
    <w:rsid w:val="621A5025"/>
    <w:rsid w:val="629315FC"/>
    <w:rsid w:val="62E0638B"/>
    <w:rsid w:val="632F68A2"/>
    <w:rsid w:val="634679FB"/>
    <w:rsid w:val="63764BFE"/>
    <w:rsid w:val="63A23524"/>
    <w:rsid w:val="63F03A3F"/>
    <w:rsid w:val="63FB3B78"/>
    <w:rsid w:val="64020214"/>
    <w:rsid w:val="64041396"/>
    <w:rsid w:val="64153CF6"/>
    <w:rsid w:val="64283246"/>
    <w:rsid w:val="64355B07"/>
    <w:rsid w:val="646D5EC0"/>
    <w:rsid w:val="647153D0"/>
    <w:rsid w:val="64763CBE"/>
    <w:rsid w:val="64780BA0"/>
    <w:rsid w:val="6487198B"/>
    <w:rsid w:val="650049A6"/>
    <w:rsid w:val="65444892"/>
    <w:rsid w:val="654D43D5"/>
    <w:rsid w:val="65801643"/>
    <w:rsid w:val="65C95FDD"/>
    <w:rsid w:val="65E13421"/>
    <w:rsid w:val="65FA6AAB"/>
    <w:rsid w:val="66815672"/>
    <w:rsid w:val="66954893"/>
    <w:rsid w:val="66A645E9"/>
    <w:rsid w:val="66B66608"/>
    <w:rsid w:val="673D0F17"/>
    <w:rsid w:val="67655552"/>
    <w:rsid w:val="67747E41"/>
    <w:rsid w:val="67965D0E"/>
    <w:rsid w:val="679A69EC"/>
    <w:rsid w:val="67A94E81"/>
    <w:rsid w:val="67EE1F3A"/>
    <w:rsid w:val="682A7637"/>
    <w:rsid w:val="68476448"/>
    <w:rsid w:val="685E5C6B"/>
    <w:rsid w:val="688309DB"/>
    <w:rsid w:val="68924750"/>
    <w:rsid w:val="69044348"/>
    <w:rsid w:val="692A78CC"/>
    <w:rsid w:val="69703955"/>
    <w:rsid w:val="698431D7"/>
    <w:rsid w:val="69B64680"/>
    <w:rsid w:val="69DE5B69"/>
    <w:rsid w:val="6A542635"/>
    <w:rsid w:val="6A9E67F3"/>
    <w:rsid w:val="6B6B68F8"/>
    <w:rsid w:val="6B7B58AA"/>
    <w:rsid w:val="6B8816F8"/>
    <w:rsid w:val="6BAB5CAD"/>
    <w:rsid w:val="6BAE656B"/>
    <w:rsid w:val="6BC44D91"/>
    <w:rsid w:val="6BDE0BA5"/>
    <w:rsid w:val="6BF6265F"/>
    <w:rsid w:val="6BF71A4F"/>
    <w:rsid w:val="6C150CE0"/>
    <w:rsid w:val="6C225202"/>
    <w:rsid w:val="6C6F79FB"/>
    <w:rsid w:val="6C733B57"/>
    <w:rsid w:val="6C9D2ADA"/>
    <w:rsid w:val="6C9F0CAD"/>
    <w:rsid w:val="6CA96DC1"/>
    <w:rsid w:val="6CB7178D"/>
    <w:rsid w:val="6CFC3CA5"/>
    <w:rsid w:val="6D77724D"/>
    <w:rsid w:val="6DA12AB5"/>
    <w:rsid w:val="6DD864C0"/>
    <w:rsid w:val="6EA83C49"/>
    <w:rsid w:val="6EAA50AF"/>
    <w:rsid w:val="6EBE0E69"/>
    <w:rsid w:val="6F103A28"/>
    <w:rsid w:val="6F1F3C7A"/>
    <w:rsid w:val="6F202742"/>
    <w:rsid w:val="6F3F6B3A"/>
    <w:rsid w:val="6FBF06AF"/>
    <w:rsid w:val="6FCB7D7F"/>
    <w:rsid w:val="6FDF2F23"/>
    <w:rsid w:val="6FEE1FCA"/>
    <w:rsid w:val="702C0206"/>
    <w:rsid w:val="707A1599"/>
    <w:rsid w:val="70BA0822"/>
    <w:rsid w:val="70F112FE"/>
    <w:rsid w:val="714E0847"/>
    <w:rsid w:val="716E3276"/>
    <w:rsid w:val="71857AF9"/>
    <w:rsid w:val="71E4052C"/>
    <w:rsid w:val="71F10C8F"/>
    <w:rsid w:val="727D7244"/>
    <w:rsid w:val="728E768B"/>
    <w:rsid w:val="72A5093A"/>
    <w:rsid w:val="72B55021"/>
    <w:rsid w:val="72CE60E3"/>
    <w:rsid w:val="72D926B9"/>
    <w:rsid w:val="730C6BA2"/>
    <w:rsid w:val="73862F9B"/>
    <w:rsid w:val="73970283"/>
    <w:rsid w:val="73A51614"/>
    <w:rsid w:val="73C41051"/>
    <w:rsid w:val="73CB617F"/>
    <w:rsid w:val="73E55492"/>
    <w:rsid w:val="742D3077"/>
    <w:rsid w:val="74856C75"/>
    <w:rsid w:val="74CA1AFA"/>
    <w:rsid w:val="74D0440E"/>
    <w:rsid w:val="74F66629"/>
    <w:rsid w:val="75287120"/>
    <w:rsid w:val="752B5127"/>
    <w:rsid w:val="753A325D"/>
    <w:rsid w:val="753F5076"/>
    <w:rsid w:val="756E5368"/>
    <w:rsid w:val="75752846"/>
    <w:rsid w:val="758D18B5"/>
    <w:rsid w:val="75925086"/>
    <w:rsid w:val="75E02E27"/>
    <w:rsid w:val="75EF43A6"/>
    <w:rsid w:val="764D541F"/>
    <w:rsid w:val="766C368C"/>
    <w:rsid w:val="76753E8D"/>
    <w:rsid w:val="76970F83"/>
    <w:rsid w:val="76992D10"/>
    <w:rsid w:val="76B178AE"/>
    <w:rsid w:val="76CC3ADB"/>
    <w:rsid w:val="76E638AF"/>
    <w:rsid w:val="76F9692D"/>
    <w:rsid w:val="77275817"/>
    <w:rsid w:val="774A06C7"/>
    <w:rsid w:val="7778661E"/>
    <w:rsid w:val="77EC2986"/>
    <w:rsid w:val="78066D81"/>
    <w:rsid w:val="78094A7F"/>
    <w:rsid w:val="780F5B42"/>
    <w:rsid w:val="78132EBE"/>
    <w:rsid w:val="78143FF9"/>
    <w:rsid w:val="783B1B25"/>
    <w:rsid w:val="783C5B20"/>
    <w:rsid w:val="788640D3"/>
    <w:rsid w:val="78992CEF"/>
    <w:rsid w:val="78DA2A96"/>
    <w:rsid w:val="79337F10"/>
    <w:rsid w:val="794C6494"/>
    <w:rsid w:val="795A422D"/>
    <w:rsid w:val="79604737"/>
    <w:rsid w:val="799A422D"/>
    <w:rsid w:val="79B41F80"/>
    <w:rsid w:val="79B617D5"/>
    <w:rsid w:val="7A05216A"/>
    <w:rsid w:val="7A0C2F65"/>
    <w:rsid w:val="7A395308"/>
    <w:rsid w:val="7A9E1ED7"/>
    <w:rsid w:val="7B052515"/>
    <w:rsid w:val="7B603119"/>
    <w:rsid w:val="7B876E2F"/>
    <w:rsid w:val="7B930082"/>
    <w:rsid w:val="7B97296A"/>
    <w:rsid w:val="7C0326A4"/>
    <w:rsid w:val="7C280AA5"/>
    <w:rsid w:val="7C3A3D84"/>
    <w:rsid w:val="7C6B6751"/>
    <w:rsid w:val="7CAE1DDF"/>
    <w:rsid w:val="7CAE417D"/>
    <w:rsid w:val="7CBE7363"/>
    <w:rsid w:val="7CC0377B"/>
    <w:rsid w:val="7CDF00AD"/>
    <w:rsid w:val="7D0B10CA"/>
    <w:rsid w:val="7D3542A1"/>
    <w:rsid w:val="7DC61736"/>
    <w:rsid w:val="7DE500D6"/>
    <w:rsid w:val="7E221091"/>
    <w:rsid w:val="7E3D3FC5"/>
    <w:rsid w:val="7E97382D"/>
    <w:rsid w:val="7EA71E69"/>
    <w:rsid w:val="7EDB089F"/>
    <w:rsid w:val="7F18710C"/>
    <w:rsid w:val="7F4D334E"/>
    <w:rsid w:val="7F5F2676"/>
    <w:rsid w:val="7F792F33"/>
    <w:rsid w:val="7FB343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Block Text" w:semiHidden="0"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qFormat="1"/>
    <w:lsdException w:name="Balloon Text"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8104E"/>
    <w:pPr>
      <w:widowControl w:val="0"/>
      <w:jc w:val="both"/>
    </w:pPr>
    <w:rPr>
      <w:kern w:val="2"/>
      <w:sz w:val="21"/>
      <w:szCs w:val="24"/>
    </w:rPr>
  </w:style>
  <w:style w:type="paragraph" w:styleId="1">
    <w:name w:val="heading 1"/>
    <w:basedOn w:val="a"/>
    <w:next w:val="a"/>
    <w:link w:val="1Char"/>
    <w:qFormat/>
    <w:rsid w:val="0008104E"/>
    <w:pPr>
      <w:keepNext/>
      <w:keepLines/>
      <w:spacing w:before="340" w:after="330" w:line="578" w:lineRule="auto"/>
      <w:ind w:firstLine="510"/>
      <w:outlineLvl w:val="0"/>
    </w:pPr>
    <w:rPr>
      <w:rFonts w:ascii="Calibri" w:hAnsi="Calibri"/>
      <w:b/>
      <w:kern w:val="44"/>
      <w:sz w:val="44"/>
      <w:szCs w:val="20"/>
    </w:rPr>
  </w:style>
  <w:style w:type="paragraph" w:styleId="2">
    <w:name w:val="heading 2"/>
    <w:basedOn w:val="a"/>
    <w:next w:val="a"/>
    <w:link w:val="2Char"/>
    <w:qFormat/>
    <w:rsid w:val="0008104E"/>
    <w:pPr>
      <w:keepNext/>
      <w:keepLines/>
      <w:spacing w:before="260" w:after="260" w:line="416" w:lineRule="auto"/>
      <w:ind w:firstLine="510"/>
      <w:outlineLvl w:val="1"/>
    </w:pPr>
    <w:rPr>
      <w:rFonts w:ascii="Cambria" w:hAnsi="Cambria"/>
      <w:b/>
      <w:kern w:val="0"/>
      <w:sz w:val="32"/>
      <w:szCs w:val="20"/>
    </w:rPr>
  </w:style>
  <w:style w:type="paragraph" w:styleId="3">
    <w:name w:val="heading 3"/>
    <w:basedOn w:val="a"/>
    <w:next w:val="a"/>
    <w:uiPriority w:val="9"/>
    <w:qFormat/>
    <w:rsid w:val="0008104E"/>
    <w:pPr>
      <w:widowControl/>
      <w:adjustRightInd w:val="0"/>
      <w:snapToGrid w:val="0"/>
      <w:spacing w:beforeLines="50" w:afterLines="50"/>
      <w:jc w:val="left"/>
      <w:outlineLvl w:val="2"/>
    </w:pPr>
    <w:rPr>
      <w:rFonts w:ascii="楷体" w:eastAsia="楷体" w:hAnsi="楷体"/>
      <w:b/>
      <w:color w:val="000000"/>
      <w:kern w:val="0"/>
      <w:sz w:val="32"/>
      <w:szCs w:val="32"/>
    </w:rPr>
  </w:style>
  <w:style w:type="paragraph" w:styleId="4">
    <w:name w:val="heading 4"/>
    <w:basedOn w:val="a"/>
    <w:next w:val="a"/>
    <w:uiPriority w:val="9"/>
    <w:unhideWhenUsed/>
    <w:qFormat/>
    <w:rsid w:val="0008104E"/>
    <w:pPr>
      <w:keepNext/>
      <w:keepLines/>
      <w:ind w:firstLine="643"/>
      <w:outlineLvl w:val="3"/>
    </w:pPr>
    <w:rPr>
      <w:rFonts w:ascii="仿宋" w:eastAsia="楷体" w:hAnsi="仿宋"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unhideWhenUsed/>
    <w:qFormat/>
    <w:rsid w:val="0008104E"/>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Normal Indent"/>
    <w:basedOn w:val="a"/>
    <w:qFormat/>
    <w:rsid w:val="0008104E"/>
    <w:pPr>
      <w:spacing w:line="500" w:lineRule="exact"/>
      <w:ind w:firstLine="420"/>
    </w:pPr>
    <w:rPr>
      <w:rFonts w:ascii="Calibri" w:hAnsi="Calibri"/>
      <w:sz w:val="24"/>
    </w:rPr>
  </w:style>
  <w:style w:type="paragraph" w:styleId="a5">
    <w:name w:val="Document Map"/>
    <w:basedOn w:val="a"/>
    <w:link w:val="Char0"/>
    <w:uiPriority w:val="99"/>
    <w:semiHidden/>
    <w:unhideWhenUsed/>
    <w:qFormat/>
    <w:rsid w:val="0008104E"/>
    <w:rPr>
      <w:rFonts w:ascii="宋体"/>
      <w:sz w:val="18"/>
      <w:szCs w:val="18"/>
    </w:rPr>
  </w:style>
  <w:style w:type="paragraph" w:styleId="a6">
    <w:name w:val="Body Text"/>
    <w:basedOn w:val="a"/>
    <w:qFormat/>
    <w:rsid w:val="0008104E"/>
    <w:pPr>
      <w:spacing w:after="120"/>
    </w:pPr>
  </w:style>
  <w:style w:type="paragraph" w:styleId="a7">
    <w:name w:val="Body Text Indent"/>
    <w:basedOn w:val="a"/>
    <w:next w:val="a4"/>
    <w:qFormat/>
    <w:rsid w:val="0008104E"/>
    <w:pPr>
      <w:ind w:firstLine="560"/>
    </w:pPr>
    <w:rPr>
      <w:sz w:val="28"/>
    </w:rPr>
  </w:style>
  <w:style w:type="paragraph" w:styleId="a8">
    <w:name w:val="Block Text"/>
    <w:basedOn w:val="a"/>
    <w:uiPriority w:val="99"/>
    <w:qFormat/>
    <w:rsid w:val="0008104E"/>
    <w:rPr>
      <w:rFonts w:asciiTheme="minorHAnsi" w:eastAsiaTheme="minorEastAsia" w:hAnsiTheme="minorHAnsi" w:cstheme="minorBidi"/>
    </w:rPr>
  </w:style>
  <w:style w:type="paragraph" w:styleId="a9">
    <w:name w:val="Balloon Text"/>
    <w:basedOn w:val="a"/>
    <w:link w:val="Char1"/>
    <w:uiPriority w:val="99"/>
    <w:semiHidden/>
    <w:unhideWhenUsed/>
    <w:qFormat/>
    <w:rsid w:val="0008104E"/>
    <w:rPr>
      <w:sz w:val="18"/>
      <w:szCs w:val="18"/>
    </w:rPr>
  </w:style>
  <w:style w:type="paragraph" w:styleId="aa">
    <w:name w:val="header"/>
    <w:basedOn w:val="a"/>
    <w:link w:val="Char2"/>
    <w:uiPriority w:val="99"/>
    <w:unhideWhenUsed/>
    <w:qFormat/>
    <w:rsid w:val="000810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rsid w:val="0008104E"/>
  </w:style>
  <w:style w:type="paragraph" w:styleId="20">
    <w:name w:val="toc 2"/>
    <w:basedOn w:val="a"/>
    <w:next w:val="a"/>
    <w:uiPriority w:val="39"/>
    <w:unhideWhenUsed/>
    <w:qFormat/>
    <w:rsid w:val="0008104E"/>
    <w:pPr>
      <w:ind w:leftChars="200" w:left="420"/>
    </w:pPr>
  </w:style>
  <w:style w:type="paragraph" w:styleId="ab">
    <w:name w:val="Normal (Web)"/>
    <w:basedOn w:val="a"/>
    <w:uiPriority w:val="99"/>
    <w:unhideWhenUsed/>
    <w:qFormat/>
    <w:rsid w:val="0008104E"/>
    <w:pPr>
      <w:widowControl/>
      <w:spacing w:before="100" w:beforeAutospacing="1" w:after="100" w:afterAutospacing="1"/>
      <w:jc w:val="left"/>
    </w:pPr>
    <w:rPr>
      <w:rFonts w:ascii="宋体" w:hAnsi="宋体" w:cs="宋体"/>
      <w:kern w:val="0"/>
      <w:sz w:val="24"/>
    </w:rPr>
  </w:style>
  <w:style w:type="paragraph" w:styleId="21">
    <w:name w:val="Body Text First Indent 2"/>
    <w:basedOn w:val="a7"/>
    <w:qFormat/>
    <w:rsid w:val="0008104E"/>
    <w:pPr>
      <w:spacing w:after="120"/>
      <w:ind w:leftChars="200" w:left="420" w:firstLine="420"/>
      <w:jc w:val="left"/>
    </w:pPr>
    <w:rPr>
      <w:rFonts w:ascii="Calibri" w:hAnsi="Calibri"/>
      <w:color w:val="000000"/>
      <w:kern w:val="0"/>
      <w:sz w:val="24"/>
    </w:rPr>
  </w:style>
  <w:style w:type="table" w:styleId="ac">
    <w:name w:val="Table Grid"/>
    <w:basedOn w:val="a2"/>
    <w:uiPriority w:val="99"/>
    <w:qFormat/>
    <w:rsid w:val="0008104E"/>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1"/>
    <w:uiPriority w:val="22"/>
    <w:qFormat/>
    <w:rsid w:val="0008104E"/>
    <w:rPr>
      <w:b/>
    </w:rPr>
  </w:style>
  <w:style w:type="character" w:styleId="ae">
    <w:name w:val="FollowedHyperlink"/>
    <w:basedOn w:val="a1"/>
    <w:uiPriority w:val="99"/>
    <w:semiHidden/>
    <w:unhideWhenUsed/>
    <w:qFormat/>
    <w:rsid w:val="0008104E"/>
    <w:rPr>
      <w:color w:val="338DE6"/>
      <w:u w:val="none"/>
    </w:rPr>
  </w:style>
  <w:style w:type="character" w:styleId="af">
    <w:name w:val="Emphasis"/>
    <w:basedOn w:val="a1"/>
    <w:uiPriority w:val="20"/>
    <w:qFormat/>
    <w:rsid w:val="0008104E"/>
    <w:rPr>
      <w:i/>
      <w:iCs/>
    </w:rPr>
  </w:style>
  <w:style w:type="character" w:styleId="HTML">
    <w:name w:val="HTML Definition"/>
    <w:basedOn w:val="a1"/>
    <w:uiPriority w:val="99"/>
    <w:semiHidden/>
    <w:unhideWhenUsed/>
    <w:qFormat/>
    <w:rsid w:val="0008104E"/>
  </w:style>
  <w:style w:type="character" w:styleId="HTML0">
    <w:name w:val="HTML Acronym"/>
    <w:basedOn w:val="a1"/>
    <w:uiPriority w:val="99"/>
    <w:semiHidden/>
    <w:unhideWhenUsed/>
    <w:qFormat/>
    <w:rsid w:val="0008104E"/>
  </w:style>
  <w:style w:type="character" w:styleId="HTML1">
    <w:name w:val="HTML Variable"/>
    <w:basedOn w:val="a1"/>
    <w:uiPriority w:val="99"/>
    <w:semiHidden/>
    <w:unhideWhenUsed/>
    <w:qFormat/>
    <w:rsid w:val="0008104E"/>
    <w:rPr>
      <w:rFonts w:ascii="baikeFont_layout" w:eastAsia="baikeFont_layout" w:hAnsi="baikeFont_layout" w:cs="baikeFont_layout" w:hint="default"/>
    </w:rPr>
  </w:style>
  <w:style w:type="character" w:styleId="af0">
    <w:name w:val="Hyperlink"/>
    <w:basedOn w:val="a1"/>
    <w:uiPriority w:val="99"/>
    <w:qFormat/>
    <w:rsid w:val="0008104E"/>
    <w:rPr>
      <w:color w:val="338DE6"/>
      <w:u w:val="none"/>
    </w:rPr>
  </w:style>
  <w:style w:type="character" w:styleId="HTML2">
    <w:name w:val="HTML Code"/>
    <w:basedOn w:val="a1"/>
    <w:uiPriority w:val="99"/>
    <w:semiHidden/>
    <w:unhideWhenUsed/>
    <w:qFormat/>
    <w:rsid w:val="0008104E"/>
    <w:rPr>
      <w:rFonts w:ascii="serif" w:eastAsia="serif" w:hAnsi="serif" w:cs="serif"/>
      <w:sz w:val="21"/>
      <w:szCs w:val="21"/>
    </w:rPr>
  </w:style>
  <w:style w:type="character" w:styleId="HTML3">
    <w:name w:val="HTML Cite"/>
    <w:basedOn w:val="a1"/>
    <w:uiPriority w:val="99"/>
    <w:semiHidden/>
    <w:unhideWhenUsed/>
    <w:qFormat/>
    <w:rsid w:val="0008104E"/>
  </w:style>
  <w:style w:type="character" w:styleId="HTML4">
    <w:name w:val="HTML Keyboard"/>
    <w:basedOn w:val="a1"/>
    <w:uiPriority w:val="99"/>
    <w:semiHidden/>
    <w:unhideWhenUsed/>
    <w:qFormat/>
    <w:rsid w:val="0008104E"/>
    <w:rPr>
      <w:rFonts w:ascii="serif" w:eastAsia="serif" w:hAnsi="serif" w:cs="serif" w:hint="default"/>
      <w:sz w:val="21"/>
      <w:szCs w:val="21"/>
    </w:rPr>
  </w:style>
  <w:style w:type="character" w:styleId="HTML5">
    <w:name w:val="HTML Sample"/>
    <w:basedOn w:val="a1"/>
    <w:uiPriority w:val="99"/>
    <w:semiHidden/>
    <w:unhideWhenUsed/>
    <w:qFormat/>
    <w:rsid w:val="0008104E"/>
    <w:rPr>
      <w:rFonts w:ascii="serif" w:eastAsia="serif" w:hAnsi="serif" w:cs="serif" w:hint="default"/>
      <w:sz w:val="21"/>
      <w:szCs w:val="21"/>
    </w:rPr>
  </w:style>
  <w:style w:type="character" w:customStyle="1" w:styleId="Char2">
    <w:name w:val="页眉 Char"/>
    <w:basedOn w:val="a1"/>
    <w:link w:val="aa"/>
    <w:uiPriority w:val="99"/>
    <w:qFormat/>
    <w:rsid w:val="0008104E"/>
    <w:rPr>
      <w:sz w:val="18"/>
      <w:szCs w:val="18"/>
    </w:rPr>
  </w:style>
  <w:style w:type="character" w:customStyle="1" w:styleId="Char">
    <w:name w:val="页脚 Char"/>
    <w:basedOn w:val="a1"/>
    <w:link w:val="a0"/>
    <w:uiPriority w:val="99"/>
    <w:qFormat/>
    <w:rsid w:val="0008104E"/>
    <w:rPr>
      <w:sz w:val="18"/>
      <w:szCs w:val="18"/>
    </w:rPr>
  </w:style>
  <w:style w:type="paragraph" w:customStyle="1" w:styleId="Style9">
    <w:name w:val="_Style 9"/>
    <w:basedOn w:val="a"/>
    <w:next w:val="a"/>
    <w:uiPriority w:val="99"/>
    <w:qFormat/>
    <w:rsid w:val="0008104E"/>
    <w:pPr>
      <w:widowControl/>
      <w:tabs>
        <w:tab w:val="right" w:leader="dot" w:pos="8297"/>
      </w:tabs>
      <w:spacing w:after="100" w:line="420" w:lineRule="exact"/>
    </w:pPr>
    <w:rPr>
      <w:rFonts w:eastAsia="仿宋_GB2312"/>
      <w:bCs/>
      <w:spacing w:val="-20"/>
      <w:kern w:val="0"/>
      <w:sz w:val="30"/>
      <w:szCs w:val="30"/>
    </w:rPr>
  </w:style>
  <w:style w:type="character" w:customStyle="1" w:styleId="11">
    <w:name w:val="未处理的提及1"/>
    <w:basedOn w:val="a1"/>
    <w:uiPriority w:val="99"/>
    <w:semiHidden/>
    <w:unhideWhenUsed/>
    <w:qFormat/>
    <w:rsid w:val="0008104E"/>
    <w:rPr>
      <w:color w:val="605E5C"/>
      <w:shd w:val="clear" w:color="auto" w:fill="E1DFDD"/>
    </w:rPr>
  </w:style>
  <w:style w:type="paragraph" w:styleId="af1">
    <w:name w:val="List Paragraph"/>
    <w:basedOn w:val="a"/>
    <w:uiPriority w:val="34"/>
    <w:qFormat/>
    <w:rsid w:val="0008104E"/>
    <w:pPr>
      <w:ind w:firstLineChars="200" w:firstLine="420"/>
    </w:pPr>
  </w:style>
  <w:style w:type="character" w:customStyle="1" w:styleId="Char0">
    <w:name w:val="文档结构图 Char"/>
    <w:basedOn w:val="a1"/>
    <w:link w:val="a5"/>
    <w:uiPriority w:val="99"/>
    <w:semiHidden/>
    <w:qFormat/>
    <w:rsid w:val="0008104E"/>
    <w:rPr>
      <w:rFonts w:ascii="宋体" w:eastAsia="宋体" w:hAnsi="Times New Roman" w:cs="Times New Roman"/>
      <w:sz w:val="18"/>
      <w:szCs w:val="18"/>
    </w:rPr>
  </w:style>
  <w:style w:type="character" w:customStyle="1" w:styleId="12">
    <w:name w:val="标题 1 字符"/>
    <w:basedOn w:val="a1"/>
    <w:uiPriority w:val="9"/>
    <w:qFormat/>
    <w:rsid w:val="0008104E"/>
    <w:rPr>
      <w:rFonts w:ascii="Times New Roman" w:eastAsia="宋体" w:hAnsi="Times New Roman" w:cs="Times New Roman"/>
      <w:b/>
      <w:bCs/>
      <w:kern w:val="44"/>
      <w:sz w:val="44"/>
      <w:szCs w:val="44"/>
    </w:rPr>
  </w:style>
  <w:style w:type="character" w:customStyle="1" w:styleId="1Char">
    <w:name w:val="标题 1 Char"/>
    <w:link w:val="1"/>
    <w:qFormat/>
    <w:locked/>
    <w:rsid w:val="0008104E"/>
    <w:rPr>
      <w:rFonts w:ascii="Calibri" w:eastAsia="宋体" w:hAnsi="Calibri" w:cs="Times New Roman"/>
      <w:b/>
      <w:kern w:val="44"/>
      <w:sz w:val="44"/>
      <w:szCs w:val="20"/>
    </w:rPr>
  </w:style>
  <w:style w:type="character" w:customStyle="1" w:styleId="22">
    <w:name w:val="标题 2 字符"/>
    <w:basedOn w:val="a1"/>
    <w:uiPriority w:val="9"/>
    <w:semiHidden/>
    <w:qFormat/>
    <w:rsid w:val="0008104E"/>
    <w:rPr>
      <w:rFonts w:asciiTheme="majorHAnsi" w:eastAsiaTheme="majorEastAsia" w:hAnsiTheme="majorHAnsi" w:cstheme="majorBidi"/>
      <w:b/>
      <w:bCs/>
      <w:sz w:val="32"/>
      <w:szCs w:val="32"/>
    </w:rPr>
  </w:style>
  <w:style w:type="character" w:customStyle="1" w:styleId="2Char">
    <w:name w:val="标题 2 Char"/>
    <w:link w:val="2"/>
    <w:qFormat/>
    <w:locked/>
    <w:rsid w:val="0008104E"/>
    <w:rPr>
      <w:rFonts w:ascii="Cambria" w:eastAsia="宋体" w:hAnsi="Cambria" w:cs="Times New Roman"/>
      <w:b/>
      <w:kern w:val="0"/>
      <w:sz w:val="32"/>
      <w:szCs w:val="20"/>
    </w:rPr>
  </w:style>
  <w:style w:type="character" w:customStyle="1" w:styleId="23">
    <w:name w:val="未处理的提及2"/>
    <w:basedOn w:val="a1"/>
    <w:uiPriority w:val="99"/>
    <w:semiHidden/>
    <w:unhideWhenUsed/>
    <w:qFormat/>
    <w:rsid w:val="0008104E"/>
    <w:rPr>
      <w:color w:val="605E5C"/>
      <w:shd w:val="clear" w:color="auto" w:fill="E1DFDD"/>
    </w:rPr>
  </w:style>
  <w:style w:type="character" w:customStyle="1" w:styleId="Char1">
    <w:name w:val="批注框文本 Char"/>
    <w:basedOn w:val="a1"/>
    <w:link w:val="a9"/>
    <w:uiPriority w:val="99"/>
    <w:semiHidden/>
    <w:qFormat/>
    <w:rsid w:val="0008104E"/>
    <w:rPr>
      <w:rFonts w:ascii="Times New Roman" w:eastAsia="宋体" w:hAnsi="Times New Roman" w:cs="Times New Roman"/>
      <w:sz w:val="18"/>
      <w:szCs w:val="18"/>
    </w:rPr>
  </w:style>
  <w:style w:type="paragraph" w:customStyle="1" w:styleId="TOC1">
    <w:name w:val="TOC 标题1"/>
    <w:basedOn w:val="1"/>
    <w:next w:val="a"/>
    <w:uiPriority w:val="39"/>
    <w:unhideWhenUsed/>
    <w:qFormat/>
    <w:rsid w:val="0008104E"/>
    <w:pPr>
      <w:widowControl/>
      <w:spacing w:before="240" w:after="0" w:line="259" w:lineRule="auto"/>
      <w:ind w:firstLine="0"/>
      <w:jc w:val="left"/>
      <w:outlineLvl w:val="9"/>
    </w:pPr>
    <w:rPr>
      <w:rFonts w:asciiTheme="majorHAnsi" w:eastAsiaTheme="majorEastAsia" w:hAnsiTheme="majorHAnsi" w:cstheme="majorBidi"/>
      <w:b w:val="0"/>
      <w:color w:val="2F5496" w:themeColor="accent1" w:themeShade="BF"/>
      <w:kern w:val="0"/>
      <w:sz w:val="32"/>
      <w:szCs w:val="32"/>
    </w:rPr>
  </w:style>
  <w:style w:type="character" w:customStyle="1" w:styleId="NormalCharacter">
    <w:name w:val="NormalCharacter"/>
    <w:semiHidden/>
    <w:qFormat/>
    <w:rsid w:val="0008104E"/>
  </w:style>
  <w:style w:type="character" w:customStyle="1" w:styleId="30">
    <w:name w:val="未处理的提及3"/>
    <w:basedOn w:val="a1"/>
    <w:uiPriority w:val="99"/>
    <w:semiHidden/>
    <w:unhideWhenUsed/>
    <w:qFormat/>
    <w:rsid w:val="0008104E"/>
    <w:rPr>
      <w:color w:val="605E5C"/>
      <w:shd w:val="clear" w:color="auto" w:fill="E1DFDD"/>
    </w:rPr>
  </w:style>
  <w:style w:type="character" w:customStyle="1" w:styleId="fontstrikethrough">
    <w:name w:val="fontstrikethrough"/>
    <w:basedOn w:val="a1"/>
    <w:qFormat/>
    <w:rsid w:val="0008104E"/>
    <w:rPr>
      <w:strike/>
    </w:rPr>
  </w:style>
  <w:style w:type="character" w:customStyle="1" w:styleId="fontborder">
    <w:name w:val="fontborder"/>
    <w:basedOn w:val="a1"/>
    <w:qFormat/>
    <w:rsid w:val="0008104E"/>
    <w:rPr>
      <w:bdr w:val="single" w:sz="4" w:space="0" w:color="000000"/>
    </w:rPr>
  </w:style>
  <w:style w:type="character" w:customStyle="1" w:styleId="ly">
    <w:name w:val="ly"/>
    <w:basedOn w:val="a1"/>
    <w:qFormat/>
    <w:rsid w:val="0008104E"/>
    <w:rPr>
      <w:color w:val="999999"/>
    </w:rPr>
  </w:style>
  <w:style w:type="character" w:customStyle="1" w:styleId="fr">
    <w:name w:val="fr"/>
    <w:basedOn w:val="a1"/>
    <w:qFormat/>
    <w:rsid w:val="0008104E"/>
    <w:rPr>
      <w:color w:val="999999"/>
    </w:rPr>
  </w:style>
  <w:style w:type="character" w:customStyle="1" w:styleId="rt">
    <w:name w:val="rt"/>
    <w:basedOn w:val="a1"/>
    <w:qFormat/>
    <w:rsid w:val="0008104E"/>
    <w:rPr>
      <w:color w:val="999999"/>
    </w:rPr>
  </w:style>
  <w:style w:type="character" w:customStyle="1" w:styleId="active">
    <w:name w:val="active"/>
    <w:basedOn w:val="a1"/>
    <w:qFormat/>
    <w:rsid w:val="0008104E"/>
    <w:rPr>
      <w:color w:val="FFFFFF"/>
      <w:bdr w:val="single" w:sz="4" w:space="0" w:color="FFFFFF"/>
      <w:shd w:val="clear" w:color="auto" w:fill="244FAC"/>
    </w:rPr>
  </w:style>
  <w:style w:type="character" w:customStyle="1" w:styleId="active1">
    <w:name w:val="active1"/>
    <w:basedOn w:val="a1"/>
    <w:qFormat/>
    <w:rsid w:val="0008104E"/>
    <w:rPr>
      <w:shd w:val="clear" w:color="auto" w:fill="527DC4"/>
    </w:rPr>
  </w:style>
  <w:style w:type="character" w:customStyle="1" w:styleId="active2">
    <w:name w:val="active2"/>
    <w:basedOn w:val="a1"/>
    <w:qFormat/>
    <w:rsid w:val="0008104E"/>
    <w:rPr>
      <w:color w:val="FFFFFF"/>
      <w:shd w:val="clear" w:color="auto" w:fill="547EC2"/>
    </w:rPr>
  </w:style>
  <w:style w:type="character" w:customStyle="1" w:styleId="t">
    <w:name w:val="t"/>
    <w:basedOn w:val="a1"/>
    <w:qFormat/>
    <w:rsid w:val="0008104E"/>
    <w:rPr>
      <w:sz w:val="18"/>
      <w:szCs w:val="18"/>
    </w:rPr>
  </w:style>
  <w:style w:type="character" w:customStyle="1" w:styleId="t1">
    <w:name w:val="t1"/>
    <w:basedOn w:val="a1"/>
    <w:qFormat/>
    <w:rsid w:val="0008104E"/>
    <w:rPr>
      <w:sz w:val="18"/>
      <w:szCs w:val="18"/>
    </w:rPr>
  </w:style>
  <w:style w:type="character" w:customStyle="1" w:styleId="t2">
    <w:name w:val="t2"/>
    <w:basedOn w:val="a1"/>
    <w:qFormat/>
    <w:rsid w:val="0008104E"/>
    <w:rPr>
      <w:sz w:val="18"/>
      <w:szCs w:val="18"/>
    </w:rPr>
  </w:style>
  <w:style w:type="character" w:customStyle="1" w:styleId="t3">
    <w:name w:val="t3"/>
    <w:basedOn w:val="a1"/>
    <w:qFormat/>
    <w:rsid w:val="0008104E"/>
  </w:style>
  <w:style w:type="character" w:customStyle="1" w:styleId="t4">
    <w:name w:val="t4"/>
    <w:basedOn w:val="a1"/>
    <w:qFormat/>
    <w:rsid w:val="0008104E"/>
    <w:rPr>
      <w:color w:val="1C3E9D"/>
      <w:sz w:val="18"/>
      <w:szCs w:val="18"/>
    </w:rPr>
  </w:style>
  <w:style w:type="character" w:customStyle="1" w:styleId="t5">
    <w:name w:val="t5"/>
    <w:basedOn w:val="a1"/>
    <w:qFormat/>
    <w:rsid w:val="0008104E"/>
    <w:rPr>
      <w:sz w:val="18"/>
      <w:szCs w:val="18"/>
    </w:rPr>
  </w:style>
  <w:style w:type="character" w:customStyle="1" w:styleId="t6">
    <w:name w:val="t6"/>
    <w:basedOn w:val="a1"/>
    <w:qFormat/>
    <w:rsid w:val="0008104E"/>
    <w:rPr>
      <w:b/>
    </w:rPr>
  </w:style>
  <w:style w:type="character" w:customStyle="1" w:styleId="t7">
    <w:name w:val="t7"/>
    <w:basedOn w:val="a1"/>
    <w:qFormat/>
    <w:rsid w:val="0008104E"/>
    <w:rPr>
      <w:color w:val="213F93"/>
      <w:sz w:val="28"/>
      <w:szCs w:val="28"/>
    </w:rPr>
  </w:style>
  <w:style w:type="character" w:customStyle="1" w:styleId="t8">
    <w:name w:val="t8"/>
    <w:basedOn w:val="a1"/>
    <w:qFormat/>
    <w:rsid w:val="0008104E"/>
    <w:rPr>
      <w:color w:val="207393"/>
      <w:sz w:val="16"/>
      <w:szCs w:val="16"/>
    </w:rPr>
  </w:style>
  <w:style w:type="character" w:customStyle="1" w:styleId="t9">
    <w:name w:val="t9"/>
    <w:basedOn w:val="a1"/>
    <w:qFormat/>
    <w:rsid w:val="0008104E"/>
    <w:rPr>
      <w:color w:val="FFFFFF"/>
      <w:spacing w:val="50"/>
      <w:sz w:val="32"/>
      <w:szCs w:val="32"/>
    </w:rPr>
  </w:style>
  <w:style w:type="character" w:customStyle="1" w:styleId="tm">
    <w:name w:val="tm"/>
    <w:basedOn w:val="a1"/>
    <w:qFormat/>
    <w:rsid w:val="0008104E"/>
    <w:rPr>
      <w:color w:val="999999"/>
    </w:rPr>
  </w:style>
  <w:style w:type="character" w:customStyle="1" w:styleId="ti">
    <w:name w:val="ti"/>
    <w:basedOn w:val="a1"/>
    <w:qFormat/>
    <w:rsid w:val="0008104E"/>
    <w:rPr>
      <w:sz w:val="12"/>
      <w:szCs w:val="12"/>
    </w:rPr>
  </w:style>
  <w:style w:type="character" w:customStyle="1" w:styleId="zj">
    <w:name w:val="zj"/>
    <w:basedOn w:val="a1"/>
    <w:qFormat/>
    <w:rsid w:val="0008104E"/>
    <w:rPr>
      <w:color w:val="FFFFFF"/>
      <w:sz w:val="12"/>
      <w:szCs w:val="12"/>
      <w:shd w:val="clear" w:color="auto" w:fill="C33B51"/>
    </w:rPr>
  </w:style>
  <w:style w:type="character" w:customStyle="1" w:styleId="rm">
    <w:name w:val="rm"/>
    <w:basedOn w:val="a1"/>
    <w:qFormat/>
    <w:rsid w:val="0008104E"/>
    <w:rPr>
      <w:color w:val="D86C1D"/>
      <w:sz w:val="12"/>
      <w:szCs w:val="12"/>
    </w:rPr>
  </w:style>
  <w:style w:type="character" w:customStyle="1" w:styleId="qw">
    <w:name w:val="qw"/>
    <w:basedOn w:val="a1"/>
    <w:qFormat/>
    <w:rsid w:val="0008104E"/>
    <w:rPr>
      <w:color w:val="5786C8"/>
      <w:sz w:val="14"/>
      <w:szCs w:val="14"/>
    </w:rPr>
  </w:style>
  <w:style w:type="character" w:customStyle="1" w:styleId="la">
    <w:name w:val="la"/>
    <w:basedOn w:val="a1"/>
    <w:qFormat/>
    <w:rsid w:val="0008104E"/>
    <w:rPr>
      <w:color w:val="FFFFFF"/>
      <w:sz w:val="18"/>
      <w:szCs w:val="18"/>
      <w:shd w:val="clear" w:color="auto" w:fill="4062C1"/>
    </w:rPr>
  </w:style>
  <w:style w:type="character" w:customStyle="1" w:styleId="subt">
    <w:name w:val="subt"/>
    <w:basedOn w:val="a1"/>
    <w:qFormat/>
    <w:rsid w:val="0008104E"/>
    <w:rPr>
      <w:rFonts w:ascii="宋体" w:eastAsia="宋体" w:hAnsi="宋体" w:cs="宋体"/>
      <w:color w:val="333333"/>
      <w:sz w:val="26"/>
      <w:szCs w:val="26"/>
    </w:rPr>
  </w:style>
  <w:style w:type="character" w:customStyle="1" w:styleId="bsharetext">
    <w:name w:val="bsharetext"/>
    <w:basedOn w:val="a1"/>
    <w:qFormat/>
    <w:rsid w:val="0008104E"/>
  </w:style>
  <w:style w:type="character" w:customStyle="1" w:styleId="on">
    <w:name w:val="on"/>
    <w:basedOn w:val="a1"/>
    <w:qFormat/>
    <w:rsid w:val="0008104E"/>
  </w:style>
  <w:style w:type="character" w:customStyle="1" w:styleId="time">
    <w:name w:val="time"/>
    <w:basedOn w:val="a1"/>
    <w:qFormat/>
    <w:rsid w:val="0008104E"/>
    <w:rPr>
      <w:color w:val="999999"/>
      <w:sz w:val="18"/>
      <w:szCs w:val="18"/>
    </w:rPr>
  </w:style>
  <w:style w:type="character" w:customStyle="1" w:styleId="zhuant1">
    <w:name w:val="zhuant1"/>
    <w:basedOn w:val="a1"/>
    <w:qFormat/>
    <w:rsid w:val="0008104E"/>
    <w:rPr>
      <w:color w:val="FFFFFF"/>
      <w:sz w:val="16"/>
      <w:szCs w:val="16"/>
      <w:shd w:val="clear" w:color="auto" w:fill="E06921"/>
    </w:rPr>
  </w:style>
  <w:style w:type="character" w:customStyle="1" w:styleId="cur">
    <w:name w:val="cur"/>
    <w:basedOn w:val="a1"/>
    <w:qFormat/>
    <w:rsid w:val="0008104E"/>
    <w:rPr>
      <w:b/>
      <w:color w:val="2279C8"/>
    </w:rPr>
  </w:style>
  <w:style w:type="character" w:customStyle="1" w:styleId="zhuant2">
    <w:name w:val="zhuant2"/>
    <w:basedOn w:val="a1"/>
    <w:qFormat/>
    <w:rsid w:val="0008104E"/>
    <w:rPr>
      <w:color w:val="666666"/>
      <w:sz w:val="16"/>
      <w:szCs w:val="16"/>
      <w:shd w:val="clear" w:color="auto" w:fill="E6E6E7"/>
    </w:rPr>
  </w:style>
  <w:style w:type="character" w:customStyle="1" w:styleId="tiao">
    <w:name w:val="tiao"/>
    <w:basedOn w:val="a1"/>
    <w:qFormat/>
    <w:rsid w:val="0008104E"/>
    <w:rPr>
      <w:color w:val="FFFFFF"/>
      <w:shd w:val="clear" w:color="auto" w:fill="3299D0"/>
    </w:rPr>
  </w:style>
  <w:style w:type="paragraph" w:customStyle="1" w:styleId="24">
    <w:name w:val="列出段落2"/>
    <w:basedOn w:val="a"/>
    <w:uiPriority w:val="34"/>
    <w:qFormat/>
    <w:rsid w:val="0008104E"/>
    <w:pPr>
      <w:ind w:firstLineChars="200" w:firstLine="420"/>
    </w:pPr>
    <w:rPr>
      <w:rFonts w:ascii="Calibri" w:hAnsi="Calibri"/>
    </w:rPr>
  </w:style>
  <w:style w:type="character" w:customStyle="1" w:styleId="qqloginlogo">
    <w:name w:val="qq_login_logo"/>
    <w:basedOn w:val="a1"/>
    <w:qFormat/>
    <w:rsid w:val="0008104E"/>
  </w:style>
  <w:style w:type="character" w:customStyle="1" w:styleId="fr2">
    <w:name w:val="fr2"/>
    <w:basedOn w:val="a1"/>
    <w:qFormat/>
    <w:rsid w:val="0008104E"/>
    <w:rPr>
      <w:color w:val="999999"/>
    </w:rPr>
  </w:style>
  <w:style w:type="paragraph" w:customStyle="1" w:styleId="13">
    <w:name w:val="列出段落1"/>
    <w:basedOn w:val="a"/>
    <w:uiPriority w:val="34"/>
    <w:qFormat/>
    <w:rsid w:val="0008104E"/>
    <w:pPr>
      <w:ind w:firstLineChars="200" w:firstLine="420"/>
    </w:pPr>
    <w:rPr>
      <w:rFonts w:ascii="等线" w:eastAsia="等线" w:hAnsi="等线"/>
    </w:rPr>
  </w:style>
  <w:style w:type="character" w:customStyle="1" w:styleId="one">
    <w:name w:val="one"/>
    <w:basedOn w:val="a1"/>
    <w:qFormat/>
    <w:rsid w:val="0008104E"/>
    <w:rPr>
      <w:color w:val="003366"/>
    </w:rPr>
  </w:style>
  <w:style w:type="character" w:customStyle="1" w:styleId="iconvideo">
    <w:name w:val="icon_video"/>
    <w:basedOn w:val="a1"/>
    <w:qFormat/>
    <w:rsid w:val="0008104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8D568D1E-C0D4-4CFD-A442-CF244F71DBF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4789</Words>
  <Characters>27301</Characters>
  <Application>Microsoft Office Word</Application>
  <DocSecurity>0</DocSecurity>
  <Lines>227</Lines>
  <Paragraphs>64</Paragraphs>
  <ScaleCrop>false</ScaleCrop>
  <Company>Microsoft</Company>
  <LinksUpToDate>false</LinksUpToDate>
  <CharactersWithSpaces>32026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施沛宇</cp:lastModifiedBy>
  <cp:revision>2</cp:revision>
  <cp:lastPrinted>2022-04-15T07:14:00Z</cp:lastPrinted>
  <dcterms:created xsi:type="dcterms:W3CDTF">2022-07-29T01:29:00Z</dcterms:created>
  <dcterms:modified xsi:type="dcterms:W3CDTF">2022-07-29T01:29:00Z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7C8B25D465DE4709ACD694385E3B03FD</vt:lpwstr>
  </property>
</Properties>
</file>