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关于支持工业企业技术改造 引领制造业高质量发展的若干措施</w:t>
      </w:r>
    </w:p>
    <w:p>
      <w:pPr>
        <w:ind w:firstLine="3240" w:firstLineChars="900"/>
        <w:rPr>
          <w:rFonts w:ascii="楷体" w:hAnsi="楷体" w:eastAsia="楷体" w:cs="楷体"/>
          <w:sz w:val="36"/>
          <w:szCs w:val="36"/>
        </w:rPr>
      </w:pPr>
      <w:r>
        <w:rPr>
          <w:rFonts w:hint="eastAsia" w:ascii="楷体" w:hAnsi="楷体" w:eastAsia="楷体" w:cs="楷体"/>
          <w:sz w:val="36"/>
          <w:szCs w:val="36"/>
        </w:rPr>
        <w:t>（</w:t>
      </w:r>
      <w:r>
        <w:rPr>
          <w:rFonts w:hint="eastAsia" w:ascii="楷体" w:hAnsi="楷体" w:eastAsia="楷体" w:cs="楷体"/>
          <w:sz w:val="36"/>
          <w:szCs w:val="36"/>
          <w:lang w:eastAsia="zh-CN"/>
        </w:rPr>
        <w:t>征求意见稿</w:t>
      </w:r>
      <w:r>
        <w:rPr>
          <w:rFonts w:hint="eastAsia" w:ascii="楷体" w:hAnsi="楷体" w:eastAsia="楷体" w:cs="楷体"/>
          <w:sz w:val="36"/>
          <w:szCs w:val="36"/>
        </w:rPr>
        <w:t>）</w:t>
      </w:r>
    </w:p>
    <w:p>
      <w:pPr>
        <w:pStyle w:val="3"/>
        <w:ind w:firstLine="720" w:firstLineChars="200"/>
        <w:rPr>
          <w:rFonts w:ascii="仿宋_GB2312" w:eastAsia="仿宋_GB2312"/>
          <w:sz w:val="36"/>
          <w:szCs w:val="36"/>
        </w:rPr>
      </w:pPr>
    </w:p>
    <w:p>
      <w:pPr>
        <w:pStyle w:val="3"/>
        <w:ind w:firstLine="720" w:firstLineChars="200"/>
        <w:rPr>
          <w:rFonts w:ascii="仿宋_GB2312" w:eastAsia="仿宋_GB2312"/>
          <w:sz w:val="36"/>
          <w:szCs w:val="36"/>
        </w:rPr>
      </w:pPr>
      <w:r>
        <w:rPr>
          <w:rFonts w:hint="eastAsia" w:ascii="仿宋_GB2312" w:eastAsia="仿宋_GB2312"/>
          <w:sz w:val="36"/>
          <w:szCs w:val="36"/>
        </w:rPr>
        <w:t>为进一步做好</w:t>
      </w:r>
      <w:bookmarkStart w:id="0" w:name="_GoBack"/>
      <w:bookmarkEnd w:id="0"/>
      <w:r>
        <w:rPr>
          <w:rFonts w:hint="eastAsia" w:ascii="仿宋_GB2312" w:eastAsia="仿宋_GB2312"/>
          <w:sz w:val="36"/>
          <w:szCs w:val="36"/>
        </w:rPr>
        <w:t>结构调整“三篇大文章”，持续深化“百企百亿技改专项行动”，支持丹东制造业企业利用新技术、新工艺、新模式加快向智能化、绿色化、高端化方向转型升级，提升核心竞争力，推动全市工业高质量发展，特提出如下措施。</w:t>
      </w:r>
    </w:p>
    <w:p>
      <w:pPr>
        <w:ind w:firstLine="720" w:firstLineChars="200"/>
        <w:rPr>
          <w:rFonts w:ascii="黑体" w:hAnsi="黑体" w:eastAsia="黑体" w:cs="仿宋"/>
          <w:bCs/>
          <w:color w:val="000000"/>
          <w:kern w:val="0"/>
          <w:sz w:val="36"/>
          <w:szCs w:val="36"/>
        </w:rPr>
      </w:pPr>
      <w:r>
        <w:rPr>
          <w:rFonts w:hint="eastAsia" w:ascii="黑体" w:hAnsi="黑体" w:eastAsia="黑体" w:cs="仿宋"/>
          <w:bCs/>
          <w:color w:val="000000"/>
          <w:kern w:val="0"/>
          <w:sz w:val="36"/>
          <w:szCs w:val="36"/>
        </w:rPr>
        <w:t>一、总体要求</w:t>
      </w:r>
    </w:p>
    <w:p>
      <w:pPr>
        <w:ind w:firstLine="722" w:firstLineChars="200"/>
        <w:rPr>
          <w:rFonts w:ascii="楷体_GB2312" w:hAnsi="仿宋" w:eastAsia="楷体_GB2312" w:cs="仿宋"/>
          <w:b/>
          <w:bCs/>
          <w:color w:val="000000"/>
          <w:kern w:val="0"/>
          <w:sz w:val="36"/>
          <w:szCs w:val="36"/>
        </w:rPr>
      </w:pPr>
      <w:r>
        <w:rPr>
          <w:rFonts w:hint="eastAsia" w:ascii="楷体_GB2312" w:hAnsi="仿宋" w:eastAsia="楷体_GB2312" w:cs="仿宋"/>
          <w:b/>
          <w:bCs/>
          <w:color w:val="000000"/>
          <w:kern w:val="0"/>
          <w:sz w:val="36"/>
          <w:szCs w:val="36"/>
        </w:rPr>
        <w:t>（一）指导思想</w:t>
      </w:r>
    </w:p>
    <w:p>
      <w:pPr>
        <w:ind w:firstLine="720" w:firstLineChars="200"/>
        <w:rPr>
          <w:rFonts w:ascii="仿宋_GB2312" w:hAnsi="仿宋" w:eastAsia="仿宋_GB2312" w:cs="仿宋"/>
          <w:bCs/>
          <w:color w:val="000000"/>
          <w:kern w:val="0"/>
          <w:sz w:val="36"/>
          <w:szCs w:val="36"/>
        </w:rPr>
      </w:pPr>
      <w:r>
        <w:rPr>
          <w:rFonts w:hint="eastAsia" w:ascii="仿宋_GB2312" w:hAnsi="仿宋" w:eastAsia="仿宋_GB2312" w:cs="仿宋"/>
          <w:bCs/>
          <w:color w:val="000000"/>
          <w:kern w:val="0"/>
          <w:sz w:val="36"/>
          <w:szCs w:val="36"/>
        </w:rPr>
        <w:t>坚持以习近平新时代中国特色社会主义思想为指导，全面落实习近平总书记关于东北振兴、辽宁振兴发展的重要讲话和指示精神，围绕做好省市关于结构调整“三篇大文章”工作部署，坚持需求导向、问题导向、效果导向，以推进工业经济高质量发展为目标，以技术改造为抓手，推进制造业加速向智能化、高端化、集群化、服务化、精品化、绿色化方向延伸拓展，努力抢占新一轮产业竞争制高点。</w:t>
      </w:r>
    </w:p>
    <w:p>
      <w:pPr>
        <w:ind w:firstLine="722" w:firstLineChars="200"/>
        <w:rPr>
          <w:rFonts w:ascii="楷体_GB2312" w:hAnsi="仿宋" w:eastAsia="楷体_GB2312" w:cs="仿宋"/>
          <w:b/>
          <w:bCs/>
          <w:color w:val="000000"/>
          <w:kern w:val="0"/>
          <w:sz w:val="36"/>
          <w:szCs w:val="36"/>
        </w:rPr>
      </w:pPr>
      <w:r>
        <w:rPr>
          <w:rFonts w:hint="eastAsia" w:ascii="楷体_GB2312" w:hAnsi="仿宋" w:eastAsia="楷体_GB2312" w:cs="仿宋"/>
          <w:b/>
          <w:bCs/>
          <w:color w:val="000000"/>
          <w:kern w:val="0"/>
          <w:sz w:val="36"/>
          <w:szCs w:val="36"/>
        </w:rPr>
        <w:t>（二）基本原则</w:t>
      </w:r>
    </w:p>
    <w:p>
      <w:pPr>
        <w:ind w:firstLine="720" w:firstLineChars="200"/>
        <w:rPr>
          <w:rFonts w:ascii="仿宋_GB2312" w:hAnsi="仿宋" w:eastAsia="仿宋_GB2312" w:cs="仿宋"/>
          <w:bCs/>
          <w:color w:val="000000"/>
          <w:kern w:val="0"/>
          <w:sz w:val="36"/>
          <w:szCs w:val="36"/>
        </w:rPr>
      </w:pPr>
      <w:r>
        <w:rPr>
          <w:rFonts w:hint="eastAsia" w:ascii="仿宋_GB2312" w:hAnsi="仿宋" w:eastAsia="仿宋_GB2312" w:cs="仿宋"/>
          <w:bCs/>
          <w:color w:val="000000"/>
          <w:kern w:val="0"/>
          <w:sz w:val="36"/>
          <w:szCs w:val="36"/>
        </w:rPr>
        <w:t>1.坚持主动对标。主动对标</w:t>
      </w:r>
      <w:r>
        <w:rPr>
          <w:rFonts w:hint="eastAsia" w:ascii="仿宋_GB2312" w:hAnsi="仿宋" w:eastAsia="仿宋_GB2312" w:cs="仿宋"/>
          <w:bCs/>
          <w:color w:val="000000"/>
          <w:kern w:val="0"/>
          <w:sz w:val="36"/>
          <w:szCs w:val="36"/>
          <w:lang w:eastAsia="zh-CN"/>
        </w:rPr>
        <w:t>国内</w:t>
      </w:r>
      <w:r>
        <w:rPr>
          <w:rFonts w:hint="eastAsia" w:ascii="仿宋_GB2312" w:hAnsi="仿宋" w:eastAsia="仿宋_GB2312" w:cs="仿宋"/>
          <w:bCs/>
          <w:color w:val="000000"/>
          <w:kern w:val="0"/>
          <w:sz w:val="36"/>
          <w:szCs w:val="36"/>
        </w:rPr>
        <w:t>国际先进水平，部分优势产业对标国际领先</w:t>
      </w:r>
      <w:r>
        <w:rPr>
          <w:rFonts w:hint="eastAsia" w:ascii="仿宋_GB2312" w:hAnsi="仿宋" w:eastAsia="仿宋_GB2312" w:cs="仿宋"/>
          <w:bCs/>
          <w:color w:val="000000"/>
          <w:kern w:val="0"/>
          <w:sz w:val="36"/>
          <w:szCs w:val="36"/>
          <w:lang w:eastAsia="zh-CN"/>
        </w:rPr>
        <w:t>标准</w:t>
      </w:r>
      <w:r>
        <w:rPr>
          <w:rFonts w:hint="eastAsia" w:ascii="仿宋_GB2312" w:hAnsi="仿宋" w:eastAsia="仿宋_GB2312" w:cs="仿宋"/>
          <w:bCs/>
          <w:color w:val="000000"/>
          <w:kern w:val="0"/>
          <w:sz w:val="36"/>
          <w:szCs w:val="36"/>
        </w:rPr>
        <w:t>，全面提高产品质量、工艺装备、能效环保水平，充分发挥重点龙头企业聚集和引领示范作用，带动全产业链提升。</w:t>
      </w:r>
    </w:p>
    <w:p>
      <w:pPr>
        <w:ind w:firstLine="720" w:firstLineChars="200"/>
        <w:rPr>
          <w:rFonts w:ascii="仿宋_GB2312" w:hAnsi="仿宋" w:eastAsia="仿宋_GB2312" w:cs="仿宋"/>
          <w:bCs/>
          <w:color w:val="000000"/>
          <w:kern w:val="0"/>
          <w:sz w:val="36"/>
          <w:szCs w:val="36"/>
        </w:rPr>
      </w:pPr>
      <w:r>
        <w:rPr>
          <w:rFonts w:hint="eastAsia" w:ascii="仿宋_GB2312" w:hAnsi="仿宋" w:eastAsia="仿宋_GB2312" w:cs="仿宋"/>
          <w:bCs/>
          <w:color w:val="000000"/>
          <w:kern w:val="0"/>
          <w:sz w:val="36"/>
          <w:szCs w:val="36"/>
        </w:rPr>
        <w:t>2.坚持创新驱动。鼓励企业通过引入新技术、新业态、新模式实施技术改造，提升产业核心竞争力，不断提高产业发展质量和效益。</w:t>
      </w:r>
    </w:p>
    <w:p>
      <w:pPr>
        <w:ind w:firstLine="720" w:firstLineChars="200"/>
        <w:rPr>
          <w:rFonts w:ascii="仿宋_GB2312" w:hAnsi="仿宋" w:eastAsia="仿宋_GB2312" w:cs="仿宋"/>
          <w:bCs/>
          <w:color w:val="000000"/>
          <w:kern w:val="0"/>
          <w:sz w:val="36"/>
          <w:szCs w:val="36"/>
        </w:rPr>
      </w:pPr>
      <w:r>
        <w:rPr>
          <w:rFonts w:hint="eastAsia" w:ascii="仿宋_GB2312" w:hAnsi="仿宋" w:eastAsia="仿宋_GB2312" w:cs="仿宋"/>
          <w:bCs/>
          <w:color w:val="000000"/>
          <w:kern w:val="0"/>
          <w:sz w:val="36"/>
          <w:szCs w:val="36"/>
        </w:rPr>
        <w:t>3.坚持企业为主。强化企业主体地位，以市场为导向，以推动高质量发展为目标，激发企业推进技术改造的内生动力，促进企业加大技术改造投入力度，加快产业转型升级步伐。</w:t>
      </w:r>
    </w:p>
    <w:p>
      <w:pPr>
        <w:ind w:firstLine="720" w:firstLineChars="200"/>
        <w:rPr>
          <w:rFonts w:ascii="仿宋_GB2312" w:hAnsi="仿宋" w:eastAsia="仿宋_GB2312" w:cs="仿宋"/>
          <w:bCs/>
          <w:color w:val="000000"/>
          <w:kern w:val="0"/>
          <w:sz w:val="36"/>
          <w:szCs w:val="36"/>
        </w:rPr>
      </w:pPr>
      <w:r>
        <w:rPr>
          <w:rFonts w:hint="eastAsia" w:ascii="仿宋_GB2312" w:hAnsi="仿宋" w:eastAsia="仿宋_GB2312" w:cs="仿宋"/>
          <w:bCs/>
          <w:color w:val="000000"/>
          <w:kern w:val="0"/>
          <w:sz w:val="36"/>
          <w:szCs w:val="36"/>
        </w:rPr>
        <w:t>4.坚持政府引导。发挥政府在规划布局、政策引导等方面的积极作用，深化关键要素的供给，进一步加强统筹协调、部门协同、市区联动，健全技术改造系统化推进机制和体系化引导政策，深化“放管服”改革，甘当服务企业的“店小二”，为企业技术改造提供良好服务。</w:t>
      </w:r>
    </w:p>
    <w:p>
      <w:pPr>
        <w:ind w:firstLine="722" w:firstLineChars="200"/>
        <w:rPr>
          <w:rFonts w:ascii="楷体_GB2312" w:hAnsi="仿宋" w:eastAsia="楷体_GB2312" w:cs="仿宋"/>
          <w:b/>
          <w:bCs/>
          <w:color w:val="000000"/>
          <w:kern w:val="0"/>
          <w:sz w:val="36"/>
          <w:szCs w:val="36"/>
        </w:rPr>
      </w:pPr>
      <w:r>
        <w:rPr>
          <w:rFonts w:hint="eastAsia" w:ascii="楷体_GB2312" w:hAnsi="仿宋" w:eastAsia="楷体_GB2312" w:cs="仿宋"/>
          <w:b/>
          <w:bCs/>
          <w:color w:val="000000"/>
          <w:kern w:val="0"/>
          <w:sz w:val="36"/>
          <w:szCs w:val="36"/>
        </w:rPr>
        <w:t>（三）工作目标</w:t>
      </w:r>
    </w:p>
    <w:p>
      <w:pPr>
        <w:pStyle w:val="3"/>
        <w:ind w:firstLine="720" w:firstLineChars="200"/>
        <w:rPr>
          <w:rFonts w:ascii="仿宋_GB2312" w:hAnsi="仿宋" w:eastAsia="仿宋_GB2312" w:cs="仿宋"/>
          <w:bCs/>
          <w:color w:val="000000"/>
          <w:kern w:val="0"/>
          <w:sz w:val="36"/>
          <w:szCs w:val="36"/>
        </w:rPr>
      </w:pPr>
      <w:r>
        <w:rPr>
          <w:rFonts w:hint="eastAsia" w:ascii="仿宋_GB2312" w:hAnsi="仿宋" w:eastAsia="仿宋_GB2312" w:cs="仿宋"/>
          <w:bCs/>
          <w:color w:val="000000"/>
          <w:kern w:val="0"/>
          <w:sz w:val="36"/>
          <w:szCs w:val="36"/>
        </w:rPr>
        <w:t>聚焦做好结构调整“三篇大文章”，围绕延链补链强链、数字赋能、绿色低碳循环发展、产业基础能力提升，制定政策措施。</w:t>
      </w:r>
      <w:r>
        <w:rPr>
          <w:rFonts w:hint="eastAsia" w:ascii="仿宋_GB2312" w:eastAsia="仿宋_GB2312"/>
          <w:sz w:val="36"/>
          <w:szCs w:val="36"/>
        </w:rPr>
        <w:t>一是以数字赋能为抓手促进“老字号”由硬变软</w:t>
      </w:r>
      <w:r>
        <w:rPr>
          <w:rFonts w:hint="eastAsia" w:ascii="仿宋_GB2312" w:hAnsi="仿宋" w:eastAsia="仿宋_GB2312" w:cs="仿宋"/>
          <w:bCs/>
          <w:color w:val="000000"/>
          <w:kern w:val="0"/>
          <w:sz w:val="36"/>
          <w:szCs w:val="36"/>
        </w:rPr>
        <w:t>，支持企业利用数控机床与工业机器人、增材制造装备、自动检测与装配装备、自动物流与仓储装备、自动加工单元等自动化生产设备、自动化成套生产线进行技术改造升级，优化工艺技术流程，提高劳动生产率和产品优质率；</w:t>
      </w:r>
      <w:r>
        <w:rPr>
          <w:rFonts w:hint="eastAsia" w:ascii="仿宋_GB2312" w:eastAsia="仿宋_GB2312"/>
          <w:sz w:val="36"/>
          <w:szCs w:val="36"/>
        </w:rPr>
        <w:t>二是以延链补链为重点加快“原字号”由短拉长</w:t>
      </w:r>
      <w:r>
        <w:rPr>
          <w:rFonts w:hint="eastAsia" w:ascii="仿宋_GB2312" w:hAnsi="仿宋" w:eastAsia="仿宋_GB2312" w:cs="仿宋"/>
          <w:bCs/>
          <w:color w:val="000000"/>
          <w:kern w:val="0"/>
          <w:sz w:val="36"/>
          <w:szCs w:val="36"/>
        </w:rPr>
        <w:t>，支持农副产品深加工等劳动密集型企业实施“机器换人”，鼓励原材料产业链逐步拉伸长度，填补产业链空白；</w:t>
      </w:r>
      <w:r>
        <w:rPr>
          <w:rFonts w:hint="eastAsia" w:ascii="仿宋_GB2312" w:eastAsia="仿宋_GB2312"/>
          <w:sz w:val="36"/>
          <w:szCs w:val="36"/>
        </w:rPr>
        <w:t>三是以培育龙头为目标带动“新字号”由小做大</w:t>
      </w:r>
      <w:r>
        <w:rPr>
          <w:rFonts w:hint="eastAsia" w:ascii="仿宋_GB2312" w:hAnsi="仿宋" w:eastAsia="仿宋_GB2312" w:cs="仿宋"/>
          <w:bCs/>
          <w:color w:val="000000"/>
          <w:kern w:val="0"/>
          <w:sz w:val="36"/>
          <w:szCs w:val="36"/>
        </w:rPr>
        <w:t>，鼓励高端电子元器件、集成电路企业做大做强，加快含硼新材料、钛合金等产业研发关键技术，实现关键新兴产业规模化集聚。</w:t>
      </w:r>
    </w:p>
    <w:p>
      <w:pPr>
        <w:pStyle w:val="3"/>
        <w:ind w:firstLine="720" w:firstLineChars="200"/>
        <w:rPr>
          <w:rFonts w:ascii="黑体" w:hAnsi="黑体" w:eastAsia="黑体"/>
          <w:kern w:val="0"/>
          <w:sz w:val="36"/>
          <w:szCs w:val="36"/>
        </w:rPr>
      </w:pPr>
      <w:r>
        <w:rPr>
          <w:rFonts w:hint="eastAsia" w:ascii="黑体" w:hAnsi="黑体" w:eastAsia="黑体"/>
          <w:kern w:val="0"/>
          <w:sz w:val="36"/>
          <w:szCs w:val="36"/>
        </w:rPr>
        <w:t>二、支持优势产业升级改造</w:t>
      </w:r>
    </w:p>
    <w:p>
      <w:pPr>
        <w:pStyle w:val="3"/>
        <w:ind w:firstLine="722" w:firstLineChars="200"/>
        <w:rPr>
          <w:rFonts w:ascii="楷体_GB2312" w:hAnsi="仿宋" w:eastAsia="楷体_GB2312" w:cs="仿宋"/>
          <w:b/>
          <w:bCs/>
          <w:color w:val="000000"/>
          <w:kern w:val="0"/>
          <w:sz w:val="36"/>
          <w:szCs w:val="36"/>
        </w:rPr>
      </w:pPr>
      <w:r>
        <w:rPr>
          <w:rFonts w:hint="eastAsia" w:ascii="楷体_GB2312" w:hAnsi="仿宋" w:eastAsia="楷体_GB2312" w:cs="仿宋"/>
          <w:b/>
          <w:bCs/>
          <w:color w:val="000000"/>
          <w:kern w:val="0"/>
          <w:sz w:val="36"/>
          <w:szCs w:val="36"/>
        </w:rPr>
        <w:t>（一）支持优势产业实施技术改造项目</w:t>
      </w:r>
    </w:p>
    <w:p>
      <w:pPr>
        <w:pStyle w:val="3"/>
        <w:ind w:firstLine="720" w:firstLineChars="200"/>
        <w:rPr>
          <w:rFonts w:ascii="仿宋_GB2312" w:hAnsi="仿宋" w:eastAsia="仿宋_GB2312" w:cs="仿宋"/>
          <w:bCs/>
          <w:color w:val="000000"/>
          <w:kern w:val="0"/>
          <w:sz w:val="36"/>
          <w:szCs w:val="36"/>
        </w:rPr>
      </w:pPr>
      <w:r>
        <w:rPr>
          <w:rFonts w:hint="eastAsia" w:ascii="仿宋_GB2312" w:hAnsi="仿宋" w:eastAsia="仿宋_GB2312" w:cs="仿宋"/>
          <w:bCs/>
          <w:color w:val="000000"/>
          <w:kern w:val="0"/>
          <w:sz w:val="36"/>
          <w:szCs w:val="36"/>
        </w:rPr>
        <w:t>围绕传统装备制造业、仪器仪表和纺织服装产业优势，加快推进产业数字赋能，提质增效，优化产业结构，提高智能制造水平，增强核心竞争力。</w:t>
      </w:r>
      <w:r>
        <w:rPr>
          <w:rFonts w:hint="eastAsia" w:ascii="仿宋_GB2312" w:eastAsia="仿宋_GB2312"/>
          <w:kern w:val="0"/>
          <w:sz w:val="36"/>
          <w:szCs w:val="36"/>
        </w:rPr>
        <w:t>支持原材料行业企业加大技术改造力度，优化升级传统工艺，提高非金属矿产资源综合利用水平。支持农产品、水产品企业进军营养健康型精深加工领域，大力开发高附加值系列制品，建立电商及出口供应链。</w:t>
      </w:r>
    </w:p>
    <w:p>
      <w:pPr>
        <w:pStyle w:val="3"/>
        <w:ind w:firstLine="720" w:firstLineChars="200"/>
        <w:rPr>
          <w:rFonts w:ascii="仿宋_GB2312" w:hAnsi="仿宋" w:eastAsia="仿宋_GB2312" w:cs="仿宋"/>
          <w:bCs/>
          <w:color w:val="000000"/>
          <w:kern w:val="0"/>
          <w:sz w:val="36"/>
          <w:szCs w:val="36"/>
        </w:rPr>
      </w:pPr>
      <w:r>
        <w:rPr>
          <w:rFonts w:hint="eastAsia" w:ascii="仿宋_GB2312" w:hAnsi="仿宋" w:eastAsia="仿宋_GB2312" w:cs="仿宋"/>
          <w:bCs/>
          <w:color w:val="000000"/>
          <w:kern w:val="0"/>
          <w:sz w:val="36"/>
          <w:szCs w:val="36"/>
        </w:rPr>
        <w:t>以上产业技术改造项目，给予设备（软硬件）已投入资金最多10%的补助，上限不超过200万元，智能化、信息化程度较高，具有示范意义的项目可采取一事一议方式适当提高补助比例和支持资金上限；对有固定资产贷款的项目，按当年度1月份中国人民银行</w:t>
      </w:r>
      <w:r>
        <w:rPr>
          <w:rFonts w:hint="eastAsia" w:ascii="仿宋_GB2312" w:hAnsi="仿宋" w:eastAsia="仿宋_GB2312" w:cs="仿宋"/>
          <w:bCs/>
          <w:color w:val="000000"/>
          <w:kern w:val="0"/>
          <w:sz w:val="36"/>
          <w:szCs w:val="36"/>
          <w:lang w:eastAsia="zh-CN"/>
        </w:rPr>
        <w:t>贷款基础</w:t>
      </w:r>
      <w:r>
        <w:rPr>
          <w:rFonts w:hint="eastAsia" w:ascii="仿宋_GB2312" w:hAnsi="仿宋" w:eastAsia="仿宋_GB2312" w:cs="仿宋"/>
          <w:bCs/>
          <w:color w:val="000000"/>
          <w:kern w:val="0"/>
          <w:sz w:val="36"/>
          <w:szCs w:val="36"/>
        </w:rPr>
        <w:t>利率，给予最多一年的贴息支持，每个主体最多获得支持不超过200万元。</w:t>
      </w:r>
    </w:p>
    <w:p>
      <w:pPr>
        <w:pStyle w:val="3"/>
        <w:ind w:firstLine="722" w:firstLineChars="200"/>
        <w:rPr>
          <w:rFonts w:ascii="楷体_GB2312" w:hAnsi="仿宋" w:eastAsia="楷体_GB2312" w:cs="仿宋"/>
          <w:b/>
          <w:bCs/>
          <w:color w:val="000000"/>
          <w:kern w:val="0"/>
          <w:sz w:val="36"/>
          <w:szCs w:val="36"/>
        </w:rPr>
      </w:pPr>
      <w:r>
        <w:rPr>
          <w:rFonts w:hint="eastAsia" w:ascii="楷体_GB2312" w:hAnsi="仿宋" w:eastAsia="楷体_GB2312" w:cs="仿宋"/>
          <w:b/>
          <w:bCs/>
          <w:color w:val="000000"/>
          <w:kern w:val="0"/>
          <w:sz w:val="36"/>
          <w:szCs w:val="36"/>
        </w:rPr>
        <w:t>（二）支持工业互联网深度融合发展</w:t>
      </w:r>
    </w:p>
    <w:p>
      <w:pPr>
        <w:ind w:firstLine="720" w:firstLineChars="200"/>
        <w:rPr>
          <w:rFonts w:ascii="仿宋_GB2312" w:hAnsi="仿宋" w:eastAsia="仿宋_GB2312" w:cs="仿宋"/>
          <w:bCs/>
          <w:color w:val="000000"/>
          <w:kern w:val="0"/>
          <w:sz w:val="36"/>
          <w:szCs w:val="36"/>
        </w:rPr>
      </w:pPr>
      <w:r>
        <w:rPr>
          <w:rFonts w:hint="eastAsia" w:ascii="仿宋_GB2312" w:hAnsi="仿宋" w:eastAsia="仿宋_GB2312" w:cs="仿宋"/>
          <w:bCs/>
          <w:color w:val="000000"/>
          <w:kern w:val="0"/>
          <w:sz w:val="36"/>
          <w:szCs w:val="36"/>
        </w:rPr>
        <w:t>支持企业数字化、智能化升级，实现产品智能化、生产流程及管理信息化提升。支持云计算、大数据、互联网+、人工智能、移动互联、工业</w:t>
      </w:r>
      <w:r>
        <w:rPr>
          <w:rFonts w:hint="eastAsia" w:ascii="仿宋_GB2312" w:hAnsi="仿宋" w:eastAsia="仿宋_GB2312" w:cs="仿宋"/>
          <w:bCs/>
          <w:color w:val="000000"/>
          <w:kern w:val="0"/>
          <w:sz w:val="36"/>
          <w:szCs w:val="36"/>
          <w:lang w:eastAsia="zh-CN"/>
        </w:rPr>
        <w:t>应用程序</w:t>
      </w:r>
      <w:r>
        <w:rPr>
          <w:rFonts w:hint="eastAsia" w:ascii="仿宋_GB2312" w:hAnsi="仿宋" w:eastAsia="仿宋_GB2312" w:cs="仿宋"/>
          <w:bCs/>
          <w:color w:val="000000"/>
          <w:kern w:val="0"/>
          <w:sz w:val="36"/>
          <w:szCs w:val="36"/>
        </w:rPr>
        <w:t>等领域的创新项目，将给予不低于项目总投资额50%的补助，上限为200万元。支持对丹东市工业互联网产业发展有重大影响的项目，对全市工业互联网发展工作有突出贡献的企业、研发机构、高校、社会组织奖补，原则上不超过200万元。支持应用丹东市工业互联网标识解析二级节点实现标识的注册与解析工作的企业，以及实现产品跟踪与溯源的企业。</w:t>
      </w:r>
    </w:p>
    <w:p>
      <w:pPr>
        <w:pStyle w:val="3"/>
        <w:ind w:firstLine="720" w:firstLineChars="200"/>
        <w:rPr>
          <w:rFonts w:ascii="黑体" w:hAnsi="黑体" w:eastAsia="黑体"/>
          <w:kern w:val="0"/>
          <w:sz w:val="36"/>
          <w:szCs w:val="36"/>
        </w:rPr>
      </w:pPr>
      <w:r>
        <w:rPr>
          <w:rFonts w:hint="eastAsia" w:ascii="黑体" w:hAnsi="黑体" w:eastAsia="黑体"/>
          <w:kern w:val="0"/>
          <w:sz w:val="36"/>
          <w:szCs w:val="36"/>
        </w:rPr>
        <w:t>三、扶持新兴产业发展壮大</w:t>
      </w:r>
    </w:p>
    <w:p>
      <w:pPr>
        <w:pStyle w:val="3"/>
        <w:ind w:firstLine="720" w:firstLineChars="200"/>
        <w:rPr>
          <w:rFonts w:ascii="仿宋_GB2312" w:eastAsia="仿宋_GB2312"/>
          <w:kern w:val="0"/>
          <w:sz w:val="36"/>
          <w:szCs w:val="36"/>
        </w:rPr>
      </w:pPr>
      <w:r>
        <w:rPr>
          <w:rFonts w:hint="eastAsia" w:ascii="仿宋_GB2312" w:eastAsia="仿宋_GB2312"/>
          <w:kern w:val="0"/>
          <w:sz w:val="36"/>
          <w:szCs w:val="36"/>
        </w:rPr>
        <w:t>加快壮大电子信息产业，培育一批高端电子元器件龙头企业，引进一批集成电路、高端医疗设备、传感器项目，加快发展含硼新材料产业，拓展满族医药及大健康产业规模。</w:t>
      </w:r>
    </w:p>
    <w:p>
      <w:pPr>
        <w:pStyle w:val="3"/>
        <w:ind w:firstLine="720" w:firstLineChars="200"/>
        <w:rPr>
          <w:rFonts w:ascii="仿宋_GB2312" w:hAnsi="仿宋" w:eastAsia="仿宋_GB2312" w:cs="仿宋"/>
          <w:bCs/>
          <w:color w:val="000000"/>
          <w:kern w:val="0"/>
          <w:sz w:val="36"/>
          <w:szCs w:val="36"/>
        </w:rPr>
      </w:pPr>
      <w:r>
        <w:rPr>
          <w:rFonts w:hint="eastAsia" w:ascii="仿宋_GB2312" w:hAnsi="仿宋" w:eastAsia="仿宋_GB2312" w:cs="仿宋"/>
          <w:bCs/>
          <w:color w:val="000000"/>
          <w:kern w:val="0"/>
          <w:sz w:val="36"/>
          <w:szCs w:val="36"/>
        </w:rPr>
        <w:t>以上产业技术改造项目，给予设备（软硬件）已投入资金最多20%的补助，上限不超过500万元，智能化、信息化程度较高的项目可适当提高补助比例和支持资金上限；对有固定资产贷款的项目，按当年度1月份中国人民银行</w:t>
      </w:r>
      <w:r>
        <w:rPr>
          <w:rFonts w:hint="eastAsia" w:ascii="仿宋_GB2312" w:hAnsi="仿宋" w:eastAsia="仿宋_GB2312" w:cs="仿宋"/>
          <w:bCs/>
          <w:color w:val="000000"/>
          <w:kern w:val="0"/>
          <w:sz w:val="36"/>
          <w:szCs w:val="36"/>
          <w:lang w:eastAsia="zh-CN"/>
        </w:rPr>
        <w:t>贷款基础</w:t>
      </w:r>
      <w:r>
        <w:rPr>
          <w:rFonts w:hint="eastAsia" w:ascii="仿宋_GB2312" w:hAnsi="仿宋" w:eastAsia="仿宋_GB2312" w:cs="仿宋"/>
          <w:bCs/>
          <w:color w:val="000000"/>
          <w:kern w:val="0"/>
          <w:sz w:val="36"/>
          <w:szCs w:val="36"/>
        </w:rPr>
        <w:t>利率，给予最多一年的贴息支持，每个主体最多获得支持不超过500万元。对延链补链作用明显、产业带动力强、头部示范作用明显的项目，采取一事一议的方式给予补助。</w:t>
      </w:r>
    </w:p>
    <w:p>
      <w:pPr>
        <w:pStyle w:val="3"/>
        <w:ind w:firstLine="720" w:firstLineChars="200"/>
        <w:rPr>
          <w:rFonts w:ascii="黑体" w:hAnsi="黑体" w:eastAsia="黑体"/>
          <w:kern w:val="0"/>
          <w:sz w:val="36"/>
          <w:szCs w:val="36"/>
        </w:rPr>
      </w:pPr>
      <w:r>
        <w:rPr>
          <w:rFonts w:hint="eastAsia" w:ascii="黑体" w:hAnsi="黑体" w:eastAsia="黑体"/>
          <w:kern w:val="0"/>
          <w:sz w:val="36"/>
          <w:szCs w:val="36"/>
        </w:rPr>
        <w:t>四、鼓励制造业企业增产扩能</w:t>
      </w:r>
    </w:p>
    <w:p>
      <w:pPr>
        <w:pStyle w:val="3"/>
        <w:ind w:firstLine="720" w:firstLineChars="200"/>
        <w:rPr>
          <w:rFonts w:ascii="仿宋_GB2312" w:hAnsi="仿宋" w:eastAsia="仿宋_GB2312" w:cs="仿宋"/>
          <w:bCs/>
          <w:color w:val="000000"/>
          <w:kern w:val="0"/>
          <w:sz w:val="36"/>
          <w:szCs w:val="36"/>
        </w:rPr>
      </w:pPr>
      <w:r>
        <w:rPr>
          <w:rFonts w:hint="eastAsia" w:ascii="仿宋_GB2312" w:hAnsi="仿宋" w:eastAsia="仿宋_GB2312" w:cs="仿宋"/>
          <w:bCs/>
          <w:color w:val="000000"/>
          <w:kern w:val="0"/>
          <w:sz w:val="36"/>
          <w:szCs w:val="36"/>
        </w:rPr>
        <w:t>鼓励制造业企业通过技术改造提升产能和产品利润，做大做强。对当年完成技术改造项目的制造业企业，自下一年度开始连续三年给予补助，单一年度获得补助额度，不超过该年度企业技改后形成的税金新增地方留成部分，获得奖补总额不超过该技术改造项目的总投资额度（鼓励纺织服装行业应用工业互联网数字赋能增加产值和税收，对实施数字化改造、应用工业互联网二级解析标识的纺织服装企业，参照执行）。</w:t>
      </w:r>
    </w:p>
    <w:p>
      <w:pPr>
        <w:pStyle w:val="3"/>
        <w:ind w:firstLine="720" w:firstLineChars="200"/>
        <w:rPr>
          <w:rFonts w:ascii="仿宋_GB2312" w:hAnsi="仿宋" w:eastAsia="仿宋_GB2312" w:cs="仿宋"/>
          <w:bCs/>
          <w:color w:val="000000"/>
          <w:kern w:val="0"/>
          <w:sz w:val="36"/>
          <w:szCs w:val="36"/>
        </w:rPr>
      </w:pPr>
      <w:r>
        <w:rPr>
          <w:rFonts w:hint="eastAsia" w:ascii="仿宋_GB2312" w:hAnsi="仿宋" w:eastAsia="仿宋_GB2312" w:cs="仿宋"/>
          <w:bCs/>
          <w:color w:val="000000"/>
          <w:kern w:val="0"/>
          <w:sz w:val="36"/>
          <w:szCs w:val="36"/>
        </w:rPr>
        <w:t>每年对新形成500万元以上工业技改固投的企业给予奖励，相关企业实施的项目应于当年开工后，及时进入统计局项目库，奖励企业法人或实施技改的技术团队5万元。</w:t>
      </w:r>
    </w:p>
    <w:p>
      <w:pPr>
        <w:pStyle w:val="3"/>
        <w:ind w:firstLine="720" w:firstLineChars="200"/>
        <w:rPr>
          <w:rFonts w:ascii="黑体" w:hAnsi="黑体" w:eastAsia="黑体" w:cs="仿宋"/>
          <w:bCs/>
          <w:color w:val="000000"/>
          <w:kern w:val="0"/>
          <w:sz w:val="36"/>
          <w:szCs w:val="36"/>
        </w:rPr>
      </w:pPr>
      <w:r>
        <w:rPr>
          <w:rFonts w:hint="eastAsia" w:ascii="黑体" w:hAnsi="黑体" w:eastAsia="黑体" w:cs="仿宋"/>
          <w:bCs/>
          <w:color w:val="000000"/>
          <w:kern w:val="0"/>
          <w:sz w:val="36"/>
          <w:szCs w:val="36"/>
        </w:rPr>
        <w:t>五、增强企业技术创新能力</w:t>
      </w:r>
    </w:p>
    <w:p>
      <w:pPr>
        <w:pStyle w:val="3"/>
        <w:ind w:firstLine="720" w:firstLineChars="200"/>
        <w:rPr>
          <w:rFonts w:ascii="仿宋_GB2312" w:hAnsi="仿宋" w:eastAsia="仿宋_GB2312" w:cs="仿宋"/>
          <w:bCs/>
          <w:color w:val="000000"/>
          <w:kern w:val="0"/>
          <w:sz w:val="36"/>
          <w:szCs w:val="36"/>
        </w:rPr>
      </w:pPr>
      <w:r>
        <w:rPr>
          <w:rFonts w:hint="eastAsia" w:ascii="仿宋_GB2312" w:hAnsi="仿宋" w:eastAsia="仿宋_GB2312" w:cs="仿宋"/>
          <w:bCs/>
          <w:color w:val="000000"/>
          <w:kern w:val="0"/>
          <w:sz w:val="36"/>
          <w:szCs w:val="36"/>
        </w:rPr>
        <w:t>支持制造业企业技术创新，深化产学研结合，加快科技成果本地产业化。聚焦战略性新兴产业、高技术制造业等领域，强化头部企业创新引领。</w:t>
      </w:r>
    </w:p>
    <w:p>
      <w:pPr>
        <w:pStyle w:val="3"/>
        <w:ind w:firstLine="722" w:firstLineChars="200"/>
        <w:rPr>
          <w:rFonts w:ascii="楷体_GB2312" w:hAnsi="仿宋" w:eastAsia="楷体_GB2312" w:cs="仿宋"/>
          <w:b/>
          <w:bCs/>
          <w:color w:val="000000"/>
          <w:kern w:val="0"/>
          <w:sz w:val="36"/>
          <w:szCs w:val="36"/>
        </w:rPr>
      </w:pPr>
      <w:r>
        <w:rPr>
          <w:rFonts w:hint="eastAsia" w:ascii="楷体_GB2312" w:hAnsi="仿宋" w:eastAsia="楷体_GB2312" w:cs="仿宋"/>
          <w:b/>
          <w:bCs/>
          <w:color w:val="000000"/>
          <w:kern w:val="0"/>
          <w:sz w:val="36"/>
          <w:szCs w:val="36"/>
        </w:rPr>
        <w:t>（一）支持企业基础创新能力提升</w:t>
      </w:r>
    </w:p>
    <w:p>
      <w:pPr>
        <w:pStyle w:val="3"/>
        <w:ind w:firstLine="720" w:firstLineChars="200"/>
        <w:rPr>
          <w:rFonts w:ascii="仿宋_GB2312" w:hAnsi="仿宋" w:eastAsia="仿宋_GB2312" w:cs="仿宋"/>
          <w:bCs/>
          <w:color w:val="000000"/>
          <w:kern w:val="0"/>
          <w:sz w:val="36"/>
          <w:szCs w:val="36"/>
        </w:rPr>
      </w:pPr>
      <w:r>
        <w:rPr>
          <w:rFonts w:hint="eastAsia" w:ascii="仿宋_GB2312" w:hAnsi="仿宋" w:eastAsia="仿宋_GB2312" w:cs="仿宋"/>
          <w:bCs/>
          <w:color w:val="000000"/>
          <w:kern w:val="0"/>
          <w:sz w:val="36"/>
          <w:szCs w:val="36"/>
        </w:rPr>
        <w:t>增强中小企业技术供给，对新获批国家制造业创新中心单位、国家技术创新示范企业单位、产业技术基础公共服务平台承担主体给予40万元的奖励；对新获评省级及以上企业技术中心和制造业创新中心能力提升及中试平台、重点实验室、专业技术创新中心，给予承担主体20万元的奖励。</w:t>
      </w:r>
    </w:p>
    <w:p>
      <w:pPr>
        <w:pStyle w:val="3"/>
        <w:ind w:firstLine="722" w:firstLineChars="200"/>
        <w:rPr>
          <w:rFonts w:ascii="楷体_GB2312" w:hAnsi="仿宋" w:eastAsia="楷体_GB2312" w:cs="仿宋"/>
          <w:b/>
          <w:bCs/>
          <w:color w:val="000000"/>
          <w:kern w:val="0"/>
          <w:sz w:val="36"/>
          <w:szCs w:val="36"/>
        </w:rPr>
      </w:pPr>
      <w:r>
        <w:rPr>
          <w:rFonts w:hint="eastAsia" w:ascii="楷体_GB2312" w:hAnsi="仿宋" w:eastAsia="楷体_GB2312" w:cs="仿宋"/>
          <w:b/>
          <w:bCs/>
          <w:color w:val="000000"/>
          <w:kern w:val="0"/>
          <w:sz w:val="36"/>
          <w:szCs w:val="36"/>
        </w:rPr>
        <w:t>（二）支持企业</w:t>
      </w:r>
      <w:r>
        <w:rPr>
          <w:rFonts w:hint="eastAsia" w:ascii="楷体_GB2312" w:hAnsi="仿宋" w:eastAsia="楷体_GB2312" w:cs="仿宋"/>
          <w:b/>
          <w:bCs/>
          <w:color w:val="000000"/>
          <w:kern w:val="0"/>
          <w:sz w:val="36"/>
          <w:szCs w:val="36"/>
          <w:lang w:eastAsia="zh-CN"/>
        </w:rPr>
        <w:t>提升</w:t>
      </w:r>
      <w:r>
        <w:rPr>
          <w:rFonts w:hint="eastAsia" w:ascii="楷体_GB2312" w:hAnsi="仿宋" w:eastAsia="楷体_GB2312" w:cs="仿宋"/>
          <w:b/>
          <w:bCs/>
          <w:color w:val="000000"/>
          <w:kern w:val="0"/>
          <w:sz w:val="36"/>
          <w:szCs w:val="36"/>
        </w:rPr>
        <w:t>设计创新能力</w:t>
      </w:r>
    </w:p>
    <w:p>
      <w:pPr>
        <w:pStyle w:val="3"/>
        <w:ind w:firstLine="720" w:firstLineChars="200"/>
        <w:rPr>
          <w:rFonts w:ascii="仿宋_GB2312" w:hAnsi="仿宋" w:eastAsia="仿宋_GB2312" w:cs="仿宋"/>
          <w:bCs/>
          <w:color w:val="000000"/>
          <w:kern w:val="0"/>
          <w:sz w:val="36"/>
          <w:szCs w:val="36"/>
        </w:rPr>
      </w:pPr>
      <w:r>
        <w:rPr>
          <w:rFonts w:hint="eastAsia" w:ascii="仿宋_GB2312" w:hAnsi="仿宋" w:eastAsia="仿宋_GB2312" w:cs="仿宋"/>
          <w:bCs/>
          <w:color w:val="000000"/>
          <w:kern w:val="0"/>
          <w:sz w:val="36"/>
          <w:szCs w:val="36"/>
        </w:rPr>
        <w:t>鼓励工业设计平台建设、设计成果转化、购买工业设计服务应用项目。对获评国家级工业设计中心，省级工业设计研究院、工业设计中心，获得国际国内重要奖项金奖的设计机构给予40万元的奖励。对新获评服务型制造示范企业、项目、平台的单位给予20万元奖励。</w:t>
      </w:r>
    </w:p>
    <w:p>
      <w:pPr>
        <w:pStyle w:val="3"/>
        <w:ind w:firstLine="720" w:firstLineChars="200"/>
        <w:rPr>
          <w:rFonts w:ascii="仿宋_GB2312" w:hAnsi="仿宋" w:eastAsia="仿宋_GB2312" w:cs="仿宋"/>
          <w:bCs/>
          <w:color w:val="000000"/>
          <w:kern w:val="0"/>
          <w:sz w:val="36"/>
          <w:szCs w:val="36"/>
        </w:rPr>
      </w:pPr>
    </w:p>
    <w:p>
      <w:pPr>
        <w:pStyle w:val="3"/>
        <w:ind w:firstLine="720" w:firstLineChars="200"/>
        <w:rPr>
          <w:rFonts w:ascii="仿宋_GB2312" w:hAnsi="仿宋" w:eastAsia="仿宋_GB2312" w:cs="仿宋"/>
          <w:bCs/>
          <w:color w:val="000000"/>
          <w:kern w:val="0"/>
          <w:sz w:val="36"/>
          <w:szCs w:val="36"/>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66094"/>
    </w:sdtPr>
    <w:sdtContent>
      <w:p>
        <w:pPr>
          <w:pStyle w:val="5"/>
          <w:jc w:val="center"/>
        </w:pPr>
        <w:r>
          <w:fldChar w:fldCharType="begin"/>
        </w:r>
        <w:r>
          <w:instrText xml:space="preserve"> PAGE   \* MERGEFORMAT </w:instrText>
        </w:r>
        <w:r>
          <w:fldChar w:fldCharType="separate"/>
        </w:r>
        <w:r>
          <w:rPr>
            <w:lang w:val="zh-CN"/>
          </w:rPr>
          <w:t>5</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5BB7"/>
    <w:rsid w:val="000478F1"/>
    <w:rsid w:val="00097645"/>
    <w:rsid w:val="000A26D5"/>
    <w:rsid w:val="000A3E95"/>
    <w:rsid w:val="000A41DD"/>
    <w:rsid w:val="000C4271"/>
    <w:rsid w:val="000C5110"/>
    <w:rsid w:val="001059BD"/>
    <w:rsid w:val="00121FC4"/>
    <w:rsid w:val="001263E7"/>
    <w:rsid w:val="00131661"/>
    <w:rsid w:val="00173BE0"/>
    <w:rsid w:val="001838E5"/>
    <w:rsid w:val="00190455"/>
    <w:rsid w:val="001A4D4C"/>
    <w:rsid w:val="001B2F3D"/>
    <w:rsid w:val="00285156"/>
    <w:rsid w:val="002A03BD"/>
    <w:rsid w:val="002B3023"/>
    <w:rsid w:val="002D6237"/>
    <w:rsid w:val="002E1095"/>
    <w:rsid w:val="003168B7"/>
    <w:rsid w:val="0037387A"/>
    <w:rsid w:val="003C2439"/>
    <w:rsid w:val="003D2278"/>
    <w:rsid w:val="003F4EA8"/>
    <w:rsid w:val="00411DBD"/>
    <w:rsid w:val="004131E5"/>
    <w:rsid w:val="00415C1F"/>
    <w:rsid w:val="004261FD"/>
    <w:rsid w:val="0045172C"/>
    <w:rsid w:val="004541AD"/>
    <w:rsid w:val="0046783B"/>
    <w:rsid w:val="00492774"/>
    <w:rsid w:val="0049429C"/>
    <w:rsid w:val="004A5F9D"/>
    <w:rsid w:val="00500D4F"/>
    <w:rsid w:val="00501B17"/>
    <w:rsid w:val="005B5E40"/>
    <w:rsid w:val="005C007A"/>
    <w:rsid w:val="005C3D38"/>
    <w:rsid w:val="005D45A7"/>
    <w:rsid w:val="0062294E"/>
    <w:rsid w:val="006339BA"/>
    <w:rsid w:val="006C13A7"/>
    <w:rsid w:val="006C649A"/>
    <w:rsid w:val="006F615D"/>
    <w:rsid w:val="00705BB7"/>
    <w:rsid w:val="007312F8"/>
    <w:rsid w:val="00734B36"/>
    <w:rsid w:val="0075062F"/>
    <w:rsid w:val="007A7F85"/>
    <w:rsid w:val="007C5489"/>
    <w:rsid w:val="007D6E17"/>
    <w:rsid w:val="007E2BB8"/>
    <w:rsid w:val="007F1C5A"/>
    <w:rsid w:val="00827D2E"/>
    <w:rsid w:val="00831CBE"/>
    <w:rsid w:val="008E3902"/>
    <w:rsid w:val="008E5C4F"/>
    <w:rsid w:val="008F43A4"/>
    <w:rsid w:val="00904107"/>
    <w:rsid w:val="0091243B"/>
    <w:rsid w:val="00974E6D"/>
    <w:rsid w:val="009B76AF"/>
    <w:rsid w:val="009D7901"/>
    <w:rsid w:val="009E12A4"/>
    <w:rsid w:val="009F3838"/>
    <w:rsid w:val="00A03710"/>
    <w:rsid w:val="00AA1AFC"/>
    <w:rsid w:val="00AC0A65"/>
    <w:rsid w:val="00AF3FB6"/>
    <w:rsid w:val="00B21474"/>
    <w:rsid w:val="00BD37F4"/>
    <w:rsid w:val="00C12684"/>
    <w:rsid w:val="00C322A9"/>
    <w:rsid w:val="00C41E43"/>
    <w:rsid w:val="00C54F96"/>
    <w:rsid w:val="00C83327"/>
    <w:rsid w:val="00D05A35"/>
    <w:rsid w:val="00D435B4"/>
    <w:rsid w:val="00D843CF"/>
    <w:rsid w:val="00DC14A5"/>
    <w:rsid w:val="00DF4548"/>
    <w:rsid w:val="00DF79C4"/>
    <w:rsid w:val="00E25415"/>
    <w:rsid w:val="00E4348C"/>
    <w:rsid w:val="00EA0993"/>
    <w:rsid w:val="00EA7668"/>
    <w:rsid w:val="00EF512D"/>
    <w:rsid w:val="00F15CA7"/>
    <w:rsid w:val="00F24F98"/>
    <w:rsid w:val="00F26EBF"/>
    <w:rsid w:val="00F46DE8"/>
    <w:rsid w:val="00F74C59"/>
    <w:rsid w:val="00F82FDB"/>
    <w:rsid w:val="00FA4FB6"/>
    <w:rsid w:val="00FB113A"/>
    <w:rsid w:val="00FB4A09"/>
    <w:rsid w:val="00FB5D51"/>
    <w:rsid w:val="00FC2CDD"/>
    <w:rsid w:val="00FD2657"/>
    <w:rsid w:val="00FE0D1F"/>
    <w:rsid w:val="369FBB73"/>
    <w:rsid w:val="61FA2F88"/>
    <w:rsid w:val="6EE50B47"/>
    <w:rsid w:val="792A26B2"/>
    <w:rsid w:val="7D6CE225"/>
    <w:rsid w:val="7EA78579"/>
    <w:rsid w:val="7EBF82AF"/>
    <w:rsid w:val="7EFC2ACC"/>
    <w:rsid w:val="7FDB8577"/>
    <w:rsid w:val="A36B2376"/>
    <w:rsid w:val="CFEFA273"/>
    <w:rsid w:val="E7E54798"/>
    <w:rsid w:val="EFEF5F51"/>
    <w:rsid w:val="F3B1582D"/>
    <w:rsid w:val="F3FFC583"/>
    <w:rsid w:val="FF4E6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unhideWhenUsed/>
    <w:qFormat/>
    <w:uiPriority w:val="99"/>
    <w:pPr>
      <w:spacing w:after="120"/>
      <w:ind w:left="1440" w:leftChars="700" w:right="1440" w:rightChars="700"/>
    </w:pPr>
  </w:style>
  <w:style w:type="paragraph" w:styleId="3">
    <w:name w:val="Body Text"/>
    <w:basedOn w:val="1"/>
    <w:link w:val="9"/>
    <w:qFormat/>
    <w:uiPriority w:val="0"/>
    <w:rPr>
      <w:rFonts w:cs="Times New Roman"/>
      <w:sz w:val="3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3"/>
    <w:qFormat/>
    <w:uiPriority w:val="0"/>
    <w:rPr>
      <w:rFonts w:ascii="Times New Roman" w:hAnsi="Times New Roman" w:eastAsia="宋体" w:cs="Times New Roman"/>
      <w:sz w:val="30"/>
      <w:szCs w:val="24"/>
    </w:rPr>
  </w:style>
  <w:style w:type="character" w:customStyle="1" w:styleId="10">
    <w:name w:val="页眉 Char"/>
    <w:basedOn w:val="8"/>
    <w:link w:val="6"/>
    <w:semiHidden/>
    <w:qFormat/>
    <w:uiPriority w:val="99"/>
    <w:rPr>
      <w:rFonts w:ascii="Times New Roman" w:hAnsi="Times New Roman" w:eastAsia="宋体"/>
      <w:sz w:val="18"/>
      <w:szCs w:val="18"/>
    </w:rPr>
  </w:style>
  <w:style w:type="character" w:customStyle="1" w:styleId="11">
    <w:name w:val="页脚 Char"/>
    <w:basedOn w:val="8"/>
    <w:link w:val="5"/>
    <w:qFormat/>
    <w:uiPriority w:val="99"/>
    <w:rPr>
      <w:rFonts w:ascii="Times New Roman" w:hAnsi="Times New Roman" w:eastAsia="宋体"/>
      <w:sz w:val="18"/>
      <w:szCs w:val="18"/>
    </w:rPr>
  </w:style>
  <w:style w:type="character" w:customStyle="1" w:styleId="12">
    <w:name w:val="批注框文本 Char"/>
    <w:basedOn w:val="8"/>
    <w:link w:val="4"/>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376</Words>
  <Characters>2145</Characters>
  <Lines>17</Lines>
  <Paragraphs>5</Paragraphs>
  <TotalTime>132</TotalTime>
  <ScaleCrop>false</ScaleCrop>
  <LinksUpToDate>false</LinksUpToDate>
  <CharactersWithSpaces>2516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2022-01-15T09:19:00Z</dcterms:created>
  <dc:creator>杜立广</dc:creator>
  <cp:lastModifiedBy>thtf</cp:lastModifiedBy>
  <cp:lastPrinted>2022-03-18T06:03:00Z</cp:lastPrinted>
  <dcterms:modified xsi:type="dcterms:W3CDTF">2022-03-23T14:57:27Z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4E64F73F915E4D8FA9994CBF1B6117C2</vt:lpwstr>
  </property>
</Properties>
</file>