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4A" w:rsidRPr="00DE302A" w:rsidRDefault="00E1364A" w:rsidP="00E1364A">
      <w:pPr>
        <w:jc w:val="center"/>
        <w:rPr>
          <w:rFonts w:ascii="方正小标宋简体" w:eastAsia="方正小标宋简体"/>
          <w:sz w:val="44"/>
          <w:szCs w:val="44"/>
        </w:rPr>
      </w:pPr>
      <w:r w:rsidRPr="00DE302A">
        <w:rPr>
          <w:rFonts w:ascii="方正小标宋简体" w:eastAsia="方正小标宋简体" w:hint="eastAsia"/>
          <w:sz w:val="44"/>
          <w:szCs w:val="44"/>
        </w:rPr>
        <w:t>丹东市工业用地带方案出让实施方案</w:t>
      </w:r>
    </w:p>
    <w:p w:rsidR="00E1364A" w:rsidRPr="00DE302A" w:rsidRDefault="00E1364A" w:rsidP="00E1364A">
      <w:pPr>
        <w:jc w:val="center"/>
        <w:rPr>
          <w:rFonts w:ascii="方正小标宋简体" w:eastAsia="方正小标宋简体"/>
          <w:sz w:val="36"/>
          <w:szCs w:val="36"/>
        </w:rPr>
      </w:pPr>
      <w:r w:rsidRPr="00DE302A">
        <w:rPr>
          <w:rFonts w:ascii="方正小标宋简体" w:eastAsia="方正小标宋简体" w:hint="eastAsia"/>
          <w:sz w:val="36"/>
          <w:szCs w:val="36"/>
        </w:rPr>
        <w:t>（试行）</w:t>
      </w:r>
    </w:p>
    <w:p w:rsidR="00E1364A" w:rsidRPr="00DE302A" w:rsidRDefault="00E1364A" w:rsidP="00E1364A">
      <w:pPr>
        <w:rPr>
          <w:rFonts w:ascii="仿宋" w:eastAsia="仿宋" w:hAnsi="仿宋"/>
          <w:sz w:val="44"/>
          <w:szCs w:val="44"/>
        </w:rPr>
      </w:pPr>
    </w:p>
    <w:p w:rsidR="00E1364A" w:rsidRDefault="008D3A6B" w:rsidP="00E1364A">
      <w:pPr>
        <w:spacing w:line="560" w:lineRule="exact"/>
        <w:ind w:firstLine="645"/>
        <w:rPr>
          <w:rFonts w:ascii="仿宋" w:eastAsia="仿宋" w:hAnsi="仿宋"/>
          <w:sz w:val="32"/>
          <w:szCs w:val="32"/>
        </w:rPr>
      </w:pPr>
      <w:r>
        <w:rPr>
          <w:rFonts w:ascii="仿宋" w:eastAsia="仿宋" w:hAnsi="仿宋" w:hint="eastAsia"/>
          <w:sz w:val="32"/>
          <w:szCs w:val="32"/>
        </w:rPr>
        <w:t>为进一步优化营商环境，切实提高行政审批效率，有力促进经济高质量发展，根据《辽宁省人民政府办公厅关于印发辽宁省服务“六稳”“六保”进一步做好“放管服”改革激发市场主体活力工作实施方案的通知》（辽政办发）〔2021〕24号）、《关于印发〈丹东市服务“六稳”“六保”进一步做好“放管服”改革激发市场主体活力工作实施方案〉的通知》（丹职转办）〔2021〕16号）和《丹东市人民政府办公室关于印发丹东市工程建设项目审批制度改革实施方案的通知》（丹政办发〔2019〕29号）精神，</w:t>
      </w:r>
      <w:r w:rsidR="00E1364A">
        <w:rPr>
          <w:rFonts w:ascii="仿宋" w:eastAsia="仿宋" w:hAnsi="仿宋" w:hint="eastAsia"/>
          <w:sz w:val="32"/>
          <w:szCs w:val="32"/>
        </w:rPr>
        <w:t>结合我市实际，特制定本实施方案。</w:t>
      </w:r>
    </w:p>
    <w:p w:rsidR="00E1364A" w:rsidRPr="001A042D" w:rsidRDefault="00E1364A" w:rsidP="00E1364A">
      <w:pPr>
        <w:spacing w:line="560" w:lineRule="exact"/>
        <w:ind w:firstLine="645"/>
        <w:rPr>
          <w:rFonts w:ascii="黑体" w:eastAsia="黑体" w:hAnsi="黑体"/>
          <w:sz w:val="32"/>
          <w:szCs w:val="32"/>
        </w:rPr>
      </w:pPr>
      <w:r w:rsidRPr="001A042D">
        <w:rPr>
          <w:rFonts w:ascii="黑体" w:eastAsia="黑体" w:hAnsi="黑体" w:hint="eastAsia"/>
          <w:sz w:val="32"/>
          <w:szCs w:val="32"/>
        </w:rPr>
        <w:t>一、指导思想</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t>以习近平新时代中国特色社会主义思想为指导，深入贯彻党的十九大和十九届历次全会精神，认真落实省、市政府关于全面开展工程建设项目审批制度改革的要求，以更快更好的服务为导向，进一步转变管理方式，提升服务水平，着力打造更加高效、便捷的营商环境，为丹东全面振兴提供有力保障。</w:t>
      </w:r>
    </w:p>
    <w:p w:rsidR="00E1364A" w:rsidRPr="001A042D" w:rsidRDefault="00E1364A" w:rsidP="00E1364A">
      <w:pPr>
        <w:spacing w:line="560" w:lineRule="exact"/>
        <w:ind w:firstLine="645"/>
        <w:rPr>
          <w:rFonts w:ascii="黑体" w:eastAsia="黑体" w:hAnsi="黑体"/>
          <w:sz w:val="32"/>
          <w:szCs w:val="32"/>
        </w:rPr>
      </w:pPr>
      <w:r w:rsidRPr="001A042D">
        <w:rPr>
          <w:rFonts w:ascii="黑体" w:eastAsia="黑体" w:hAnsi="黑体" w:hint="eastAsia"/>
          <w:sz w:val="32"/>
          <w:szCs w:val="32"/>
        </w:rPr>
        <w:t>二、工作内容</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lastRenderedPageBreak/>
        <w:t>工业用地带方案出让，是指在工业用地发布出让公告前，各区政府、经济区管委会组织完成拟出让地块的修建性详细规划设计方案及建设工程设计方案（以下简称设计方案）审定，并纳入土地出让的条件。竞买人竞得土地后，可直接申请核发《不动产权证》、《建设用地规划许可证》和《建设工程规划许可证》，市自然资源局不再对设计方案进行技术审查的审批方式。</w:t>
      </w:r>
    </w:p>
    <w:p w:rsidR="00E1364A" w:rsidRPr="00293619" w:rsidRDefault="00E1364A" w:rsidP="00E1364A">
      <w:pPr>
        <w:spacing w:line="560" w:lineRule="exact"/>
        <w:ind w:firstLine="645"/>
        <w:rPr>
          <w:rFonts w:ascii="黑体" w:eastAsia="黑体" w:hAnsi="黑体"/>
          <w:sz w:val="32"/>
          <w:szCs w:val="32"/>
        </w:rPr>
      </w:pPr>
      <w:r w:rsidRPr="00293619">
        <w:rPr>
          <w:rFonts w:ascii="黑体" w:eastAsia="黑体" w:hAnsi="黑体" w:hint="eastAsia"/>
          <w:sz w:val="32"/>
          <w:szCs w:val="32"/>
        </w:rPr>
        <w:t>三、适用范围</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t>工业用地带方案出让由各区政府、经济区管委会根据实际需要自愿申请，适用于市本级辖区范围内公开出让的工业用地。东港市、凤城市、宽甸县可参照执行。</w:t>
      </w:r>
    </w:p>
    <w:p w:rsidR="00E1364A" w:rsidRPr="00293619" w:rsidRDefault="00E1364A" w:rsidP="00E1364A">
      <w:pPr>
        <w:spacing w:line="560" w:lineRule="exact"/>
        <w:ind w:firstLine="645"/>
        <w:rPr>
          <w:rFonts w:ascii="黑体" w:eastAsia="黑体" w:hAnsi="黑体"/>
          <w:sz w:val="32"/>
          <w:szCs w:val="32"/>
        </w:rPr>
      </w:pPr>
      <w:r w:rsidRPr="00293619">
        <w:rPr>
          <w:rFonts w:ascii="黑体" w:eastAsia="黑体" w:hAnsi="黑体" w:hint="eastAsia"/>
          <w:sz w:val="32"/>
          <w:szCs w:val="32"/>
        </w:rPr>
        <w:t>四、职责分工</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t>1、各属地区政府、经济区管委会负责组织编制设计方案，将设计方案编制和审查费用纳入本级财政预算，安排专人协助土地竞得人办理相关审批手续；</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t>2、各属地自然资源分局负责出具规划条件，依据规划条件对设计方案进行审查，出具设计方案审定意见，确保设计方案的可行性；土地出让后核发《建设用地规划许可证》和《建设工程规划许可证》。</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t>3、市自然资源局负责将经过审定的设计方案纳入土地出让条件，在《土地出让合同》中对按照设计方案进行建设的事项予以约定，土地出让后发放《不动产权证》；</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lastRenderedPageBreak/>
        <w:t>4、土地竞得人</w:t>
      </w:r>
      <w:r>
        <w:rPr>
          <w:rFonts w:ascii="仿宋" w:eastAsia="仿宋" w:hAnsi="仿宋"/>
          <w:sz w:val="32"/>
          <w:szCs w:val="32"/>
        </w:rPr>
        <w:t>做出</w:t>
      </w:r>
      <w:r>
        <w:rPr>
          <w:rFonts w:ascii="仿宋" w:eastAsia="仿宋" w:hAnsi="仿宋" w:hint="eastAsia"/>
          <w:sz w:val="32"/>
          <w:szCs w:val="32"/>
        </w:rPr>
        <w:t>书面承诺，在申报《建设工程施工许可证》之前完成建筑施工图设计、净空审批和人防审批。</w:t>
      </w:r>
    </w:p>
    <w:p w:rsidR="00E1364A" w:rsidRPr="00293619" w:rsidRDefault="00E1364A" w:rsidP="00E1364A">
      <w:pPr>
        <w:spacing w:line="560" w:lineRule="exact"/>
        <w:ind w:firstLine="645"/>
        <w:rPr>
          <w:rFonts w:ascii="黑体" w:eastAsia="黑体" w:hAnsi="黑体"/>
          <w:sz w:val="32"/>
          <w:szCs w:val="32"/>
        </w:rPr>
      </w:pPr>
      <w:r w:rsidRPr="00293619">
        <w:rPr>
          <w:rFonts w:ascii="黑体" w:eastAsia="黑体" w:hAnsi="黑体" w:hint="eastAsia"/>
          <w:sz w:val="32"/>
          <w:szCs w:val="32"/>
        </w:rPr>
        <w:t>五、操作办法</w:t>
      </w:r>
    </w:p>
    <w:p w:rsidR="00E1364A" w:rsidRDefault="00E1364A" w:rsidP="00E1364A">
      <w:pPr>
        <w:spacing w:line="560" w:lineRule="exact"/>
        <w:ind w:firstLine="645"/>
        <w:rPr>
          <w:rFonts w:ascii="仿宋" w:eastAsia="仿宋" w:hAnsi="仿宋"/>
          <w:sz w:val="32"/>
          <w:szCs w:val="32"/>
        </w:rPr>
      </w:pPr>
      <w:r w:rsidRPr="00293619">
        <w:rPr>
          <w:rFonts w:ascii="仿宋" w:eastAsia="仿宋" w:hAnsi="仿宋" w:hint="eastAsia"/>
          <w:b/>
          <w:sz w:val="32"/>
          <w:szCs w:val="32"/>
        </w:rPr>
        <w:t>1、完成净地收储。</w:t>
      </w:r>
      <w:r>
        <w:rPr>
          <w:rFonts w:ascii="仿宋" w:eastAsia="仿宋" w:hAnsi="仿宋" w:hint="eastAsia"/>
          <w:sz w:val="32"/>
          <w:szCs w:val="32"/>
        </w:rPr>
        <w:t>各区政府、经济区管委会负责完成拟出让地块的动迁和净地收储工作，组织区征收部门完成原不动产权的注销登记。</w:t>
      </w:r>
    </w:p>
    <w:p w:rsidR="00E1364A" w:rsidRDefault="00E1364A" w:rsidP="00E1364A">
      <w:pPr>
        <w:spacing w:line="560" w:lineRule="exact"/>
        <w:ind w:firstLine="645"/>
        <w:rPr>
          <w:rFonts w:ascii="仿宋" w:eastAsia="仿宋" w:hAnsi="仿宋"/>
          <w:sz w:val="32"/>
          <w:szCs w:val="32"/>
        </w:rPr>
      </w:pPr>
      <w:r w:rsidRPr="000E49F0">
        <w:rPr>
          <w:rFonts w:ascii="仿宋" w:eastAsia="仿宋" w:hAnsi="仿宋" w:hint="eastAsia"/>
          <w:b/>
          <w:sz w:val="32"/>
          <w:szCs w:val="32"/>
        </w:rPr>
        <w:t>2、确定规划条件。</w:t>
      </w:r>
      <w:r>
        <w:rPr>
          <w:rFonts w:ascii="仿宋" w:eastAsia="仿宋" w:hAnsi="仿宋" w:hint="eastAsia"/>
          <w:sz w:val="32"/>
          <w:szCs w:val="32"/>
        </w:rPr>
        <w:t>工业用地出让前，各属地自然资源分局依据控制性详细规划确定拟出让地块的规划条件。</w:t>
      </w:r>
    </w:p>
    <w:p w:rsidR="00E1364A" w:rsidRDefault="00E1364A" w:rsidP="00E1364A">
      <w:pPr>
        <w:spacing w:line="560" w:lineRule="exact"/>
        <w:ind w:firstLine="645"/>
        <w:rPr>
          <w:rFonts w:ascii="仿宋" w:eastAsia="仿宋" w:hAnsi="仿宋"/>
          <w:sz w:val="32"/>
          <w:szCs w:val="32"/>
        </w:rPr>
      </w:pPr>
      <w:r w:rsidRPr="000E49F0">
        <w:rPr>
          <w:rFonts w:ascii="仿宋" w:eastAsia="仿宋" w:hAnsi="仿宋" w:hint="eastAsia"/>
          <w:b/>
          <w:sz w:val="32"/>
          <w:szCs w:val="32"/>
        </w:rPr>
        <w:t>3、征集建设意见。</w:t>
      </w:r>
      <w:r>
        <w:rPr>
          <w:rFonts w:ascii="仿宋" w:eastAsia="仿宋" w:hAnsi="仿宋" w:hint="eastAsia"/>
          <w:sz w:val="32"/>
          <w:szCs w:val="32"/>
        </w:rPr>
        <w:t>各区政府、经济区管委会根据市本级国有建设用地供地计划，将拟出让工业用地的位置、面积、用途、产业类型、投资强度、容积率等具体信息通过政府政务信息网站向社会公开发布，征集意向用地者的建设意见。</w:t>
      </w:r>
    </w:p>
    <w:p w:rsidR="00E1364A" w:rsidRDefault="00E1364A" w:rsidP="00E1364A">
      <w:pPr>
        <w:spacing w:line="560" w:lineRule="exact"/>
        <w:ind w:firstLine="645"/>
        <w:rPr>
          <w:rFonts w:ascii="仿宋" w:eastAsia="仿宋" w:hAnsi="仿宋"/>
          <w:sz w:val="32"/>
          <w:szCs w:val="32"/>
        </w:rPr>
      </w:pPr>
      <w:r w:rsidRPr="000E49F0">
        <w:rPr>
          <w:rFonts w:ascii="仿宋" w:eastAsia="仿宋" w:hAnsi="仿宋" w:hint="eastAsia"/>
          <w:b/>
          <w:sz w:val="32"/>
          <w:szCs w:val="32"/>
        </w:rPr>
        <w:t>4、编制设计方案。</w:t>
      </w:r>
      <w:r>
        <w:rPr>
          <w:rFonts w:ascii="仿宋" w:eastAsia="仿宋" w:hAnsi="仿宋" w:hint="eastAsia"/>
          <w:sz w:val="32"/>
          <w:szCs w:val="32"/>
        </w:rPr>
        <w:t>各区政府、经济区管委会依据已确定的拟出让地块规划条件，结合产业定位和项目建设要求及向社会公开征集的建设意见等，委托有资质的设计单位编制设计方案。设计方案应符合国家有关技术标准和规范要求。</w:t>
      </w:r>
    </w:p>
    <w:p w:rsidR="00E1364A" w:rsidRDefault="00E1364A" w:rsidP="00E1364A">
      <w:pPr>
        <w:spacing w:line="560" w:lineRule="exact"/>
        <w:ind w:firstLine="645"/>
        <w:rPr>
          <w:rFonts w:ascii="仿宋" w:eastAsia="仿宋" w:hAnsi="仿宋"/>
          <w:sz w:val="32"/>
          <w:szCs w:val="32"/>
        </w:rPr>
      </w:pPr>
      <w:r w:rsidRPr="000E49F0">
        <w:rPr>
          <w:rFonts w:ascii="仿宋" w:eastAsia="仿宋" w:hAnsi="仿宋" w:hint="eastAsia"/>
          <w:b/>
          <w:sz w:val="32"/>
          <w:szCs w:val="32"/>
        </w:rPr>
        <w:t>5、审查设计方案。</w:t>
      </w:r>
      <w:r>
        <w:rPr>
          <w:rFonts w:ascii="仿宋" w:eastAsia="仿宋" w:hAnsi="仿宋" w:hint="eastAsia"/>
          <w:sz w:val="32"/>
          <w:szCs w:val="32"/>
        </w:rPr>
        <w:t>各属地自然资源分局组织相关部门对设计方案进行联合审查，出具设计方案审定意见，确保设计方案的可行性。</w:t>
      </w:r>
    </w:p>
    <w:p w:rsidR="00E1364A" w:rsidRDefault="00E1364A" w:rsidP="00E1364A">
      <w:pPr>
        <w:spacing w:line="560" w:lineRule="exact"/>
        <w:ind w:firstLine="645"/>
        <w:rPr>
          <w:rFonts w:ascii="仿宋" w:eastAsia="仿宋" w:hAnsi="仿宋"/>
          <w:sz w:val="32"/>
          <w:szCs w:val="32"/>
        </w:rPr>
      </w:pPr>
      <w:r w:rsidRPr="00380DA9">
        <w:rPr>
          <w:rFonts w:ascii="仿宋" w:eastAsia="仿宋" w:hAnsi="仿宋" w:hint="eastAsia"/>
          <w:b/>
          <w:sz w:val="32"/>
          <w:szCs w:val="32"/>
        </w:rPr>
        <w:t>6、出让前期准备。</w:t>
      </w:r>
      <w:r>
        <w:rPr>
          <w:rFonts w:ascii="仿宋" w:eastAsia="仿宋" w:hAnsi="仿宋" w:hint="eastAsia"/>
          <w:sz w:val="32"/>
          <w:szCs w:val="32"/>
        </w:rPr>
        <w:t>各区政府、经济区管委会向市自然资源局发函申请工业用地带方案出让，将审核通过的规划条件及附图、设计方案、出让宗地图、土地权属情况说明、保</w:t>
      </w:r>
      <w:r>
        <w:rPr>
          <w:rFonts w:ascii="仿宋" w:eastAsia="仿宋" w:hAnsi="仿宋" w:hint="eastAsia"/>
          <w:sz w:val="32"/>
          <w:szCs w:val="32"/>
        </w:rPr>
        <w:lastRenderedPageBreak/>
        <w:t>护区核实情况、土地收储情况等材料提交市自然资源事务服务中心进行初审，由市自然资源事务服务中心组织地价评估。</w:t>
      </w:r>
    </w:p>
    <w:p w:rsidR="00E1364A" w:rsidRDefault="00E1364A" w:rsidP="00E1364A">
      <w:pPr>
        <w:spacing w:line="560" w:lineRule="exact"/>
        <w:ind w:firstLine="645"/>
        <w:rPr>
          <w:rFonts w:ascii="仿宋" w:eastAsia="仿宋" w:hAnsi="仿宋"/>
          <w:sz w:val="32"/>
          <w:szCs w:val="32"/>
        </w:rPr>
      </w:pPr>
      <w:r w:rsidRPr="003A170F">
        <w:rPr>
          <w:rFonts w:ascii="仿宋" w:eastAsia="仿宋" w:hAnsi="仿宋" w:hint="eastAsia"/>
          <w:b/>
          <w:sz w:val="32"/>
          <w:szCs w:val="32"/>
        </w:rPr>
        <w:t>7、组织公开出让。</w:t>
      </w:r>
      <w:r>
        <w:rPr>
          <w:rFonts w:ascii="仿宋" w:eastAsia="仿宋" w:hAnsi="仿宋" w:hint="eastAsia"/>
          <w:sz w:val="32"/>
          <w:szCs w:val="32"/>
        </w:rPr>
        <w:t>市自然资源局集体研究确定出让价格，依据拟出让地块的规划条件、设计方案、产业类型、投资强度等拟定出让方案、出让公告和出让须知，将设计方案纳入出让条件，委托市公共资源交易中心组织公开出让。（涉及优惠地价项目需提交市收储领导小组会议确定出让价格）</w:t>
      </w:r>
    </w:p>
    <w:p w:rsidR="00E1364A" w:rsidRDefault="00E1364A" w:rsidP="00E1364A">
      <w:pPr>
        <w:spacing w:line="560" w:lineRule="exact"/>
        <w:ind w:firstLine="645"/>
        <w:rPr>
          <w:rFonts w:ascii="仿宋" w:eastAsia="仿宋" w:hAnsi="仿宋"/>
          <w:sz w:val="32"/>
          <w:szCs w:val="32"/>
        </w:rPr>
      </w:pPr>
      <w:r w:rsidRPr="003A170F">
        <w:rPr>
          <w:rFonts w:ascii="仿宋" w:eastAsia="仿宋" w:hAnsi="仿宋" w:hint="eastAsia"/>
          <w:b/>
          <w:sz w:val="32"/>
          <w:szCs w:val="32"/>
        </w:rPr>
        <w:t>8、申请核发证书。</w:t>
      </w:r>
      <w:r>
        <w:rPr>
          <w:rFonts w:ascii="仿宋" w:eastAsia="仿宋" w:hAnsi="仿宋" w:hint="eastAsia"/>
          <w:sz w:val="32"/>
          <w:szCs w:val="32"/>
        </w:rPr>
        <w:t>土地成交后，竞得人与市自然资源局签订土地出让合同，在缴清土地出让价款和相关税费后，办理《不动产权证》。竞得人持立项文件、承诺书、审定通过的设计方案、土地出让合同等材料到属地自然资源分局分别申请核发《建设用地规划许可证》和《建设工程规划许可证》。各属地自然资源分局受理后，</w:t>
      </w:r>
      <w:r>
        <w:rPr>
          <w:rFonts w:ascii="仿宋" w:eastAsia="仿宋" w:hAnsi="仿宋" w:hint="eastAsia"/>
          <w:sz w:val="32"/>
          <w:szCs w:val="32"/>
          <w:u w:val="single"/>
        </w:rPr>
        <w:t xml:space="preserve">  </w:t>
      </w:r>
      <w:r>
        <w:rPr>
          <w:rFonts w:ascii="仿宋" w:eastAsia="仿宋" w:hAnsi="仿宋" w:hint="eastAsia"/>
          <w:sz w:val="32"/>
          <w:szCs w:val="32"/>
        </w:rPr>
        <w:t>个工作日内分别核发《建设用地规划许可证》和《建设工程规划许可证》。</w:t>
      </w:r>
    </w:p>
    <w:p w:rsidR="00E1364A" w:rsidRDefault="00E1364A" w:rsidP="00E1364A">
      <w:pPr>
        <w:spacing w:line="560" w:lineRule="exact"/>
        <w:ind w:firstLine="645"/>
        <w:rPr>
          <w:rFonts w:ascii="仿宋" w:eastAsia="仿宋" w:hAnsi="仿宋"/>
          <w:sz w:val="32"/>
          <w:szCs w:val="32"/>
        </w:rPr>
      </w:pPr>
      <w:r w:rsidRPr="003A170F">
        <w:rPr>
          <w:rFonts w:ascii="仿宋" w:eastAsia="仿宋" w:hAnsi="仿宋" w:hint="eastAsia"/>
          <w:b/>
          <w:sz w:val="32"/>
          <w:szCs w:val="32"/>
        </w:rPr>
        <w:t>9、项目实施监管。</w:t>
      </w:r>
      <w:r>
        <w:rPr>
          <w:rFonts w:ascii="仿宋" w:eastAsia="仿宋" w:hAnsi="仿宋" w:hint="eastAsia"/>
          <w:sz w:val="32"/>
          <w:szCs w:val="32"/>
        </w:rPr>
        <w:t>土地出让后，原则上不得调整设计方案。确需调整设计方案的，可在不涉及规划条件变更的前提下向属地自然资源分局提出申请，按程序办理，不再调整土地出让合同。市自然资源事务服务中心及各属地自然资源分局按照职责分工，依据土地出让合同的约定开展项目用地的履约监管工作，确保项目按约定实施。</w:t>
      </w:r>
    </w:p>
    <w:p w:rsidR="00E1364A" w:rsidRPr="003A170F" w:rsidRDefault="00E1364A" w:rsidP="00E1364A">
      <w:pPr>
        <w:spacing w:line="560" w:lineRule="exact"/>
        <w:ind w:firstLine="645"/>
        <w:rPr>
          <w:rFonts w:ascii="黑体" w:eastAsia="黑体" w:hAnsi="黑体"/>
          <w:sz w:val="32"/>
          <w:szCs w:val="32"/>
        </w:rPr>
      </w:pPr>
      <w:r w:rsidRPr="003A170F">
        <w:rPr>
          <w:rFonts w:ascii="黑体" w:eastAsia="黑体" w:hAnsi="黑体" w:hint="eastAsia"/>
          <w:sz w:val="32"/>
          <w:szCs w:val="32"/>
        </w:rPr>
        <w:t>六、工作要求</w:t>
      </w:r>
    </w:p>
    <w:p w:rsidR="00E1364A" w:rsidRDefault="00E1364A" w:rsidP="00E1364A">
      <w:pPr>
        <w:spacing w:line="560" w:lineRule="exact"/>
        <w:ind w:firstLine="645"/>
        <w:rPr>
          <w:rFonts w:ascii="仿宋" w:eastAsia="仿宋" w:hAnsi="仿宋"/>
          <w:sz w:val="32"/>
          <w:szCs w:val="32"/>
        </w:rPr>
      </w:pPr>
      <w:r w:rsidRPr="003A170F">
        <w:rPr>
          <w:rFonts w:ascii="仿宋" w:eastAsia="仿宋" w:hAnsi="仿宋" w:hint="eastAsia"/>
          <w:b/>
          <w:sz w:val="32"/>
          <w:szCs w:val="32"/>
        </w:rPr>
        <w:t>1、强化政府与部门联动。</w:t>
      </w:r>
      <w:r>
        <w:rPr>
          <w:rFonts w:ascii="仿宋" w:eastAsia="仿宋" w:hAnsi="仿宋" w:hint="eastAsia"/>
          <w:sz w:val="32"/>
          <w:szCs w:val="32"/>
        </w:rPr>
        <w:t>工业用地带方案出让是工程建设项目改革的一项重要举措，各区政府、经济区管委会与</w:t>
      </w:r>
      <w:r>
        <w:rPr>
          <w:rFonts w:ascii="仿宋" w:eastAsia="仿宋" w:hAnsi="仿宋" w:hint="eastAsia"/>
          <w:sz w:val="32"/>
          <w:szCs w:val="32"/>
        </w:rPr>
        <w:lastRenderedPageBreak/>
        <w:t>各级自然资源部门要加强沟通协调，充分运用好工业用地带方案出让的政策，</w:t>
      </w:r>
      <w:r>
        <w:rPr>
          <w:rFonts w:ascii="仿宋" w:eastAsia="仿宋" w:hAnsi="仿宋"/>
          <w:sz w:val="32"/>
          <w:szCs w:val="32"/>
        </w:rPr>
        <w:t>提升服务效</w:t>
      </w:r>
      <w:r>
        <w:rPr>
          <w:rFonts w:ascii="仿宋" w:eastAsia="仿宋" w:hAnsi="仿宋" w:hint="eastAsia"/>
          <w:sz w:val="32"/>
          <w:szCs w:val="32"/>
        </w:rPr>
        <w:t>能</w:t>
      </w:r>
      <w:r w:rsidRPr="00CF2552">
        <w:rPr>
          <w:rFonts w:ascii="仿宋" w:eastAsia="仿宋" w:hAnsi="仿宋"/>
          <w:sz w:val="32"/>
          <w:szCs w:val="32"/>
        </w:rPr>
        <w:t>，优化营商环境</w:t>
      </w:r>
      <w:r>
        <w:rPr>
          <w:rFonts w:ascii="仿宋" w:eastAsia="仿宋" w:hAnsi="仿宋" w:hint="eastAsia"/>
          <w:sz w:val="32"/>
          <w:szCs w:val="32"/>
        </w:rPr>
        <w:t>，切实增强项目单位的幸福感和获得感。</w:t>
      </w:r>
    </w:p>
    <w:p w:rsidR="00E1364A" w:rsidRDefault="00E1364A" w:rsidP="00E1364A">
      <w:pPr>
        <w:spacing w:line="560" w:lineRule="exact"/>
        <w:ind w:firstLine="645"/>
        <w:rPr>
          <w:rFonts w:ascii="仿宋" w:eastAsia="仿宋" w:hAnsi="仿宋"/>
          <w:sz w:val="32"/>
          <w:szCs w:val="32"/>
        </w:rPr>
      </w:pPr>
      <w:r w:rsidRPr="0073460D">
        <w:rPr>
          <w:rFonts w:ascii="仿宋" w:eastAsia="仿宋" w:hAnsi="仿宋" w:hint="eastAsia"/>
          <w:b/>
          <w:sz w:val="32"/>
          <w:szCs w:val="32"/>
        </w:rPr>
        <w:t>2、规范方案编制和调整。</w:t>
      </w:r>
      <w:r>
        <w:rPr>
          <w:rFonts w:ascii="仿宋" w:eastAsia="仿宋" w:hAnsi="仿宋" w:hint="eastAsia"/>
          <w:sz w:val="32"/>
          <w:szCs w:val="32"/>
        </w:rPr>
        <w:t>各区政府、经济区管委会在组织编制设计方案时，应综合考虑项目特点和用地实际情况，选择合理的设计深度，设计方案应最大限度地避免排他性。涉及设计方案调整的，各属地自然资源分局既要指导项目单位进一步优化设计方案，也要坚持保留设计方案的核心要素，规范设计方案调整审查，保证出让的公平性。</w:t>
      </w:r>
    </w:p>
    <w:p w:rsidR="00E1364A" w:rsidRDefault="00E1364A" w:rsidP="00E1364A">
      <w:pPr>
        <w:spacing w:line="560" w:lineRule="exact"/>
        <w:ind w:firstLine="645"/>
        <w:rPr>
          <w:rFonts w:ascii="仿宋" w:eastAsia="仿宋" w:hAnsi="仿宋"/>
          <w:sz w:val="32"/>
          <w:szCs w:val="32"/>
        </w:rPr>
      </w:pPr>
      <w:r w:rsidRPr="000A2506">
        <w:rPr>
          <w:rFonts w:ascii="仿宋" w:eastAsia="仿宋" w:hAnsi="仿宋" w:hint="eastAsia"/>
          <w:b/>
          <w:sz w:val="32"/>
          <w:szCs w:val="32"/>
        </w:rPr>
        <w:t>3、严格项目跟踪和监管。</w:t>
      </w:r>
      <w:r>
        <w:rPr>
          <w:rFonts w:ascii="仿宋" w:eastAsia="仿宋" w:hAnsi="仿宋" w:hint="eastAsia"/>
          <w:sz w:val="32"/>
          <w:szCs w:val="32"/>
        </w:rPr>
        <w:t>市自然资源事务服务中心和各属地自然资源分局要认真履行项目监管责任，加强日常巡查，发现项目单位不按设计方案开发建设，应及时督促纠正和处置，违反土地出让合同约定和相关法律法规规定的，应追究当事人的违约、违法责任，并纳入信用管理。</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t>本《方案》自印发之日起实施，试行一年。</w:t>
      </w:r>
    </w:p>
    <w:p w:rsidR="00E1364A" w:rsidRDefault="00E1364A" w:rsidP="00E1364A">
      <w:pPr>
        <w:spacing w:line="560" w:lineRule="exact"/>
        <w:ind w:firstLine="645"/>
        <w:rPr>
          <w:rFonts w:ascii="仿宋" w:eastAsia="仿宋" w:hAnsi="仿宋"/>
          <w:sz w:val="32"/>
          <w:szCs w:val="32"/>
        </w:rPr>
      </w:pPr>
      <w:r>
        <w:rPr>
          <w:rFonts w:ascii="仿宋" w:eastAsia="仿宋" w:hAnsi="仿宋" w:hint="eastAsia"/>
          <w:sz w:val="32"/>
          <w:szCs w:val="32"/>
        </w:rPr>
        <w:t>本《方案》实施后，如与上级有关部门新出台的政策规定不一致的，以上级政策规定为准。</w:t>
      </w:r>
    </w:p>
    <w:p w:rsidR="00E1364A" w:rsidRDefault="00E1364A" w:rsidP="00E1364A">
      <w:pPr>
        <w:spacing w:line="560" w:lineRule="exact"/>
        <w:ind w:firstLine="645"/>
        <w:rPr>
          <w:rFonts w:ascii="仿宋" w:eastAsia="仿宋" w:hAnsi="仿宋"/>
          <w:sz w:val="32"/>
          <w:szCs w:val="32"/>
        </w:rPr>
      </w:pPr>
    </w:p>
    <w:p w:rsidR="00E1364A" w:rsidRDefault="00E1364A" w:rsidP="00E1364A">
      <w:pPr>
        <w:spacing w:line="560" w:lineRule="exact"/>
        <w:ind w:firstLine="645"/>
        <w:rPr>
          <w:rFonts w:ascii="仿宋" w:eastAsia="仿宋" w:hAnsi="仿宋"/>
          <w:sz w:val="32"/>
          <w:szCs w:val="32"/>
        </w:rPr>
      </w:pPr>
    </w:p>
    <w:p w:rsidR="00E1364A" w:rsidRDefault="00E1364A" w:rsidP="00E1364A">
      <w:pPr>
        <w:spacing w:line="560" w:lineRule="exact"/>
        <w:ind w:firstLine="645"/>
        <w:rPr>
          <w:rFonts w:ascii="仿宋" w:eastAsia="仿宋" w:hAnsi="仿宋"/>
          <w:sz w:val="32"/>
          <w:szCs w:val="32"/>
        </w:rPr>
      </w:pPr>
    </w:p>
    <w:p w:rsidR="00E1364A" w:rsidRDefault="00E1364A" w:rsidP="00E1364A">
      <w:pPr>
        <w:spacing w:line="560" w:lineRule="exact"/>
        <w:ind w:firstLine="645"/>
        <w:jc w:val="right"/>
        <w:rPr>
          <w:rFonts w:ascii="仿宋" w:eastAsia="仿宋" w:hAnsi="仿宋"/>
          <w:sz w:val="32"/>
          <w:szCs w:val="32"/>
        </w:rPr>
      </w:pPr>
      <w:r>
        <w:rPr>
          <w:rFonts w:ascii="仿宋" w:eastAsia="仿宋" w:hAnsi="仿宋" w:hint="eastAsia"/>
          <w:sz w:val="32"/>
          <w:szCs w:val="32"/>
        </w:rPr>
        <w:t>丹东市自然资源局</w:t>
      </w:r>
    </w:p>
    <w:p w:rsidR="00242D8B" w:rsidRPr="00E1364A" w:rsidRDefault="00E1364A" w:rsidP="00E1364A">
      <w:pPr>
        <w:spacing w:line="560" w:lineRule="exact"/>
        <w:ind w:firstLine="645"/>
        <w:jc w:val="right"/>
        <w:rPr>
          <w:rFonts w:ascii="仿宋" w:eastAsia="仿宋" w:hAnsi="仿宋"/>
          <w:sz w:val="32"/>
          <w:szCs w:val="32"/>
        </w:rPr>
      </w:pPr>
      <w:r>
        <w:rPr>
          <w:rFonts w:ascii="仿宋" w:eastAsia="仿宋" w:hAnsi="仿宋" w:hint="eastAsia"/>
          <w:sz w:val="32"/>
          <w:szCs w:val="32"/>
        </w:rPr>
        <w:lastRenderedPageBreak/>
        <w:t>2022年2月23日</w:t>
      </w:r>
    </w:p>
    <w:sectPr w:rsidR="00242D8B" w:rsidRPr="00E1364A" w:rsidSect="00D22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A9" w:rsidRDefault="005C5FA9" w:rsidP="00405F53">
      <w:pPr>
        <w:spacing w:after="0"/>
      </w:pPr>
      <w:r>
        <w:separator/>
      </w:r>
    </w:p>
  </w:endnote>
  <w:endnote w:type="continuationSeparator" w:id="1">
    <w:p w:rsidR="005C5FA9" w:rsidRDefault="005C5FA9" w:rsidP="00405F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A9" w:rsidRDefault="005C5FA9" w:rsidP="00405F53">
      <w:pPr>
        <w:spacing w:after="0"/>
      </w:pPr>
      <w:r>
        <w:separator/>
      </w:r>
    </w:p>
  </w:footnote>
  <w:footnote w:type="continuationSeparator" w:id="1">
    <w:p w:rsidR="005C5FA9" w:rsidRDefault="005C5FA9" w:rsidP="00405F5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D8B"/>
    <w:rsid w:val="00192700"/>
    <w:rsid w:val="00242D8B"/>
    <w:rsid w:val="00405F53"/>
    <w:rsid w:val="00464008"/>
    <w:rsid w:val="005C5FA9"/>
    <w:rsid w:val="0072284C"/>
    <w:rsid w:val="008D3A6B"/>
    <w:rsid w:val="00902CF5"/>
    <w:rsid w:val="00A22CE5"/>
    <w:rsid w:val="00A70027"/>
    <w:rsid w:val="00AB2479"/>
    <w:rsid w:val="00CF46D0"/>
    <w:rsid w:val="00DC6A40"/>
    <w:rsid w:val="00E1364A"/>
    <w:rsid w:val="00E61126"/>
    <w:rsid w:val="00FC6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8B"/>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D8B"/>
    <w:rPr>
      <w:color w:val="0000FF"/>
      <w:u w:val="single"/>
    </w:rPr>
  </w:style>
  <w:style w:type="paragraph" w:styleId="a4">
    <w:name w:val="Normal (Web)"/>
    <w:basedOn w:val="a"/>
    <w:uiPriority w:val="99"/>
    <w:unhideWhenUsed/>
    <w:rsid w:val="00242D8B"/>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242D8B"/>
    <w:pPr>
      <w:ind w:firstLineChars="200" w:firstLine="420"/>
    </w:pPr>
  </w:style>
  <w:style w:type="paragraph" w:styleId="a6">
    <w:name w:val="header"/>
    <w:basedOn w:val="a"/>
    <w:link w:val="Char"/>
    <w:uiPriority w:val="99"/>
    <w:semiHidden/>
    <w:unhideWhenUsed/>
    <w:rsid w:val="00405F5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405F53"/>
    <w:rPr>
      <w:rFonts w:ascii="Tahoma" w:eastAsia="微软雅黑" w:hAnsi="Tahoma" w:cs="Times New Roman"/>
      <w:kern w:val="0"/>
      <w:sz w:val="18"/>
      <w:szCs w:val="18"/>
    </w:rPr>
  </w:style>
  <w:style w:type="paragraph" w:styleId="a7">
    <w:name w:val="footer"/>
    <w:basedOn w:val="a"/>
    <w:link w:val="Char0"/>
    <w:uiPriority w:val="99"/>
    <w:semiHidden/>
    <w:unhideWhenUsed/>
    <w:rsid w:val="00405F53"/>
    <w:pPr>
      <w:tabs>
        <w:tab w:val="center" w:pos="4153"/>
        <w:tab w:val="right" w:pos="8306"/>
      </w:tabs>
    </w:pPr>
    <w:rPr>
      <w:sz w:val="18"/>
      <w:szCs w:val="18"/>
    </w:rPr>
  </w:style>
  <w:style w:type="character" w:customStyle="1" w:styleId="Char0">
    <w:name w:val="页脚 Char"/>
    <w:basedOn w:val="a0"/>
    <w:link w:val="a7"/>
    <w:uiPriority w:val="99"/>
    <w:semiHidden/>
    <w:rsid w:val="00405F53"/>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359</Words>
  <Characters>2047</Characters>
  <Application>Microsoft Office Word</Application>
  <DocSecurity>0</DocSecurity>
  <Lines>17</Lines>
  <Paragraphs>4</Paragraphs>
  <ScaleCrop>false</ScaleCrop>
  <Company>微软中国</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6</cp:revision>
  <dcterms:created xsi:type="dcterms:W3CDTF">2022-03-09T02:38:00Z</dcterms:created>
  <dcterms:modified xsi:type="dcterms:W3CDTF">2022-03-09T05:30:00Z</dcterms:modified>
</cp:coreProperties>
</file>