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方正小标宋_GBK" w:eastAsia="方正小标宋_GBK"/>
          <w:sz w:val="32"/>
          <w:szCs w:val="36"/>
        </w:rPr>
      </w:pPr>
      <w:bookmarkStart w:id="0" w:name="_GoBack"/>
      <w:bookmarkEnd w:id="0"/>
    </w:p>
    <w:p>
      <w:pPr>
        <w:widowControl/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辽宁省食品药品监管领域基层政务公开标准目录</w:t>
      </w:r>
    </w:p>
    <w:tbl>
      <w:tblPr>
        <w:tblStyle w:val="5"/>
        <w:tblpPr w:leftFromText="180" w:rightFromText="180" w:vertAnchor="text" w:horzAnchor="page" w:tblpX="952" w:tblpY="730"/>
        <w:tblOverlap w:val="never"/>
        <w:tblW w:w="144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709"/>
        <w:gridCol w:w="2268"/>
        <w:gridCol w:w="2410"/>
        <w:gridCol w:w="1134"/>
        <w:gridCol w:w="1134"/>
        <w:gridCol w:w="2268"/>
        <w:gridCol w:w="850"/>
        <w:gridCol w:w="709"/>
        <w:gridCol w:w="851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5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公开事项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</w:t>
            </w:r>
            <w:r>
              <w:rPr>
                <w:rFonts w:hint="eastAsia" w:ascii="黑体" w:hAnsi="黑体" w:eastAsia="黑体"/>
                <w:szCs w:val="21"/>
              </w:rPr>
              <w:t>要素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公开依据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时限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主体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公开渠道和载体</w:t>
            </w:r>
          </w:p>
        </w:tc>
        <w:tc>
          <w:tcPr>
            <w:tcW w:w="1559" w:type="dxa"/>
            <w:gridSpan w:val="2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公开对象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公开方式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</w:trPr>
        <w:tc>
          <w:tcPr>
            <w:tcW w:w="534" w:type="dxa"/>
            <w:vMerge w:val="continue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一级事项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二级事项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特定群体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主动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依申请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决策公开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政策文件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本部门制发的食品药品监管相关的政策文件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《中华人民共和国政府信息公开条例》、《中共中央办公厅国务院办公厅关于全面推进政务公开工作的意见》（中办发〔2016〕8号）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决策公开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政策解读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本部门制发的食品药品监管相关的政策文件配套政策解读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《中华人民共和国政府信息公开条例》、《中共中央办公厅国务院办公厅关于全面推进政务公开工作的意见》（中办发〔2016〕8号）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决策公开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意见征集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食品药品监管政策、措施相关意见征集。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《中华人民共和国政府信息公开条例》、《中共中央办公厅国务院办公厅关于全面推进政务公开工作的意见》（中办发〔2016〕8号）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决策公开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重点工作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食品药品监管年度重点工作目标完成情况、相关工作动态及工作进展。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《中华人民共和国政府信息公开条例》、《中共中央办公厅国务院办公厅关于全面推进政务公开工作的意见》（中办发〔2016〕8号）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决策公开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建议提案办理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食品药品监管相关人大建议及政协提案办理结果。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《中华人民共和国政府信息公开条例》、《中共中央办公厅国务院办公厅关于全面推进政务公开工作的意见》（中办发〔2016〕8号）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信息形成或变更之日起7个工作日内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许可公开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食品生产经营许可服务指南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适用范围、审批依据、受理机构、申请条件、申请材料目录、办理基本流程、办结时限、结果送达、监督投诉渠道等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《中华人民共和国食品安全法》《中华人民共和国政府信息公开条例》《关于全面推进政务公开工作的意见》《食品药品安全监管信息公开管理办法》《食品生产许可管理办法》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市场监督管理部门、行政审批部门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许可公开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食品生产经营许可基本信息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生产经营者名称、许可证编号、法定代表人（负责人）、生产地址/经营场所、食品类别/经营项目、有效期限等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《中华人民共和国食品安全法》《中华人民共和国政府信息公开条例》《关于全面推进政务公开工作的意见》《食品药品安全监管信息公开管理办法》《食品生产许可管理办法》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</w:t>
            </w:r>
            <w:r>
              <w:rPr>
                <w:rFonts w:ascii="仿宋" w:hAnsi="仿宋" w:eastAsia="仿宋"/>
                <w:szCs w:val="21"/>
              </w:rPr>
              <w:t>个工</w:t>
            </w:r>
            <w:r>
              <w:rPr>
                <w:rFonts w:hint="eastAsia" w:ascii="仿宋" w:hAnsi="仿宋" w:eastAsia="仿宋"/>
                <w:szCs w:val="21"/>
              </w:rPr>
              <w:t>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市场监督管理部门、行政审批部门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许可公开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药品零售许可服务指南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许可公开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药品零售许可企业基本信息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</w:t>
            </w:r>
            <w:r>
              <w:rPr>
                <w:rFonts w:ascii="仿宋" w:hAnsi="仿宋" w:eastAsia="仿宋"/>
                <w:szCs w:val="21"/>
              </w:rPr>
              <w:t>生产</w:t>
            </w:r>
            <w:r>
              <w:rPr>
                <w:rFonts w:hint="eastAsia" w:ascii="仿宋" w:hAnsi="仿宋" w:eastAsia="仿宋"/>
                <w:szCs w:val="21"/>
              </w:rPr>
              <w:t>经营监督检查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检查制度、检查标准、检查结果等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特殊食品生产经营监督检查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检查制度、检查标准、检查结果等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食品安全监督抽检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《中华人民共和国食品安全法》《中华人民共和国政府信息公开条例》《关于全面推进政务公开工作的意见》《食品安全抽样检验管理办法》《食品药品安全监管信息公开管理办法》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信息形成或变更之日起20个工作日内（特殊情况除外）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药品零售/医疗器械经营监督检查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检查制度、检查标准、检查结果等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</w:t>
            </w:r>
            <w:r>
              <w:rPr>
                <w:rFonts w:hint="eastAsia" w:ascii="仿宋" w:hAnsi="仿宋" w:eastAsia="仿宋"/>
                <w:kern w:val="0"/>
                <w:sz w:val="16"/>
                <w:szCs w:val="15"/>
                <w:u w:val="single"/>
                <w:shd w:val="clear" w:color="auto" w:fill="FFFFFF"/>
              </w:rPr>
              <w:t>国</w:t>
            </w: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家企业信用信息公示系统(涉企信息)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化妆品经营企业</w:t>
            </w:r>
            <w:r>
              <w:rPr>
                <w:rFonts w:hint="eastAsia" w:ascii="仿宋" w:hAnsi="仿宋" w:eastAsia="仿宋"/>
                <w:szCs w:val="21"/>
              </w:rPr>
              <w:t>监督</w:t>
            </w:r>
            <w:r>
              <w:rPr>
                <w:rFonts w:ascii="仿宋" w:hAnsi="仿宋" w:eastAsia="仿宋"/>
                <w:szCs w:val="21"/>
              </w:rPr>
              <w:t>检查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检查制度、检查标准、检查结果等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</w:t>
            </w:r>
            <w:r>
              <w:rPr>
                <w:rFonts w:ascii="仿宋" w:hAnsi="仿宋" w:eastAsia="仿宋"/>
                <w:szCs w:val="21"/>
              </w:rPr>
              <w:t>《</w:t>
            </w:r>
            <w:r>
              <w:rPr>
                <w:rFonts w:hint="eastAsia" w:ascii="仿宋" w:hAnsi="仿宋" w:eastAsia="仿宋"/>
                <w:szCs w:val="21"/>
              </w:rPr>
              <w:t>化妆品监督管理条例</w:t>
            </w:r>
            <w:r>
              <w:rPr>
                <w:rFonts w:ascii="仿宋" w:hAnsi="仿宋" w:eastAsia="仿宋"/>
                <w:szCs w:val="21"/>
              </w:rPr>
              <w:t>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53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医疗机构使用药品质量安全监督检查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检查制度、检查标准、检查结果等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√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管理公开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医疗器械抽检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300" w:lineRule="exact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《中华人民共和国政府信息公开条例》《关于全面推进政务公开工作的意见》《食品药品安全监管信息公开管理办法》</w:t>
            </w:r>
          </w:p>
        </w:tc>
        <w:tc>
          <w:tcPr>
            <w:tcW w:w="1134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信息形成或变更之日起20个工作日内</w:t>
            </w:r>
          </w:p>
        </w:tc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市场监督管理部门（依部门职责）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食品生产经营行政处罚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处罚对象</w:t>
            </w:r>
            <w:r>
              <w:rPr>
                <w:rFonts w:ascii="仿宋" w:hAnsi="仿宋" w:eastAsia="仿宋"/>
                <w:szCs w:val="21"/>
              </w:rPr>
              <w:t>、案件名称、违法</w:t>
            </w:r>
            <w:r>
              <w:rPr>
                <w:rFonts w:hint="eastAsia" w:ascii="仿宋" w:hAnsi="仿宋" w:eastAsia="仿宋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/>
                <w:bCs/>
                <w:szCs w:val="21"/>
              </w:rPr>
              <w:t>《食品药品行政处罚案件信息公开实施细则》《市场监督管理行政处罚程序规定》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行政处罚决定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药品监管行政处罚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处罚对象</w:t>
            </w:r>
            <w:r>
              <w:rPr>
                <w:rFonts w:ascii="仿宋" w:hAnsi="仿宋" w:eastAsia="仿宋"/>
                <w:szCs w:val="21"/>
              </w:rPr>
              <w:t>、案件名称、违法</w:t>
            </w:r>
            <w:r>
              <w:rPr>
                <w:rFonts w:hint="eastAsia" w:ascii="仿宋" w:hAnsi="仿宋" w:eastAsia="仿宋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/>
                <w:bCs/>
                <w:szCs w:val="21"/>
              </w:rPr>
              <w:t>《食品药品行政处罚案件信息公开实施细则》《市场监督管理行政处罚程序规定》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行政处罚决定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医疗器械监管行政处罚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处罚对象</w:t>
            </w:r>
            <w:r>
              <w:rPr>
                <w:rFonts w:ascii="仿宋" w:hAnsi="仿宋" w:eastAsia="仿宋"/>
                <w:szCs w:val="21"/>
              </w:rPr>
              <w:t>、案件名称、违法</w:t>
            </w:r>
            <w:r>
              <w:rPr>
                <w:rFonts w:hint="eastAsia" w:ascii="仿宋" w:hAnsi="仿宋" w:eastAsia="仿宋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/>
                <w:bCs/>
                <w:szCs w:val="21"/>
              </w:rPr>
              <w:t>《食品药品行政处罚案件信息公开实施细则》《市场监督管理行政处罚程序规定》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行政处罚决定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化妆品监管行政处罚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处罚对象</w:t>
            </w:r>
            <w:r>
              <w:rPr>
                <w:rFonts w:ascii="仿宋" w:hAnsi="仿宋" w:eastAsia="仿宋"/>
                <w:szCs w:val="21"/>
              </w:rPr>
              <w:t>、案件名称、违法</w:t>
            </w:r>
            <w:r>
              <w:rPr>
                <w:rFonts w:hint="eastAsia" w:ascii="仿宋" w:hAnsi="仿宋" w:eastAsia="仿宋"/>
                <w:szCs w:val="21"/>
              </w:rPr>
              <w:t>主要事实、处罚种类和内容、处罚依据、作出处罚决定部门、处罚时间、处罚决定书文号、处罚履行方式和期限等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《中华人民共和国政府信息公开条例》</w:t>
            </w:r>
            <w:r>
              <w:rPr>
                <w:rFonts w:hint="eastAsia" w:ascii="仿宋" w:hAnsi="仿宋" w:eastAsia="仿宋"/>
                <w:szCs w:val="21"/>
              </w:rPr>
              <w:t>《关于全面推进政务公开工作的意见》</w:t>
            </w:r>
            <w:r>
              <w:rPr>
                <w:rFonts w:hint="eastAsia" w:ascii="仿宋" w:hAnsi="仿宋" w:eastAsia="仿宋"/>
                <w:bCs/>
                <w:szCs w:val="21"/>
              </w:rPr>
              <w:t>《食品药品行政处罚案件信息公开实施细则》《市场监督管理行政处罚程序规定》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行政处罚决定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spacing w:line="3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■国家企业信用信息公示系统(涉企信息)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食品安全消费提示警示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食品安全消费提示、警示信息</w:t>
            </w: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之日起7个工作日内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食品安全应急处置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应急组织机构及职责、应急保障、监测预警、应急响应、热点问题落实情况等</w:t>
            </w: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《中华人民共和国政府信息公开条例》《关于全面推进政务公开工作的意见》 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食品药品投诉举报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食品药品投诉举报管理制度和政策、受理投诉举报的途径等</w:t>
            </w:r>
          </w:p>
        </w:tc>
        <w:tc>
          <w:tcPr>
            <w:tcW w:w="241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《中华人民共和国政府信息公开条例》《关于全面推进政务公开工作的意见》《市场监督管理投诉举报处理暂行办法》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之日起20个工作日内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服务公开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食品药品安全宣传活动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活动时间、活动地点、活动形式、活动主题和内容等</w:t>
            </w:r>
          </w:p>
        </w:tc>
        <w:tc>
          <w:tcPr>
            <w:tcW w:w="2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《中华人民共和国政府信息公开条例》《关于全面推进政务公开工作的意见》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信息</w:t>
            </w:r>
            <w:r>
              <w:rPr>
                <w:rFonts w:ascii="仿宋" w:hAnsi="仿宋" w:eastAsia="仿宋"/>
                <w:szCs w:val="21"/>
              </w:rPr>
              <w:t>形成</w:t>
            </w:r>
            <w:r>
              <w:rPr>
                <w:rFonts w:hint="eastAsia" w:ascii="仿宋" w:hAnsi="仿宋" w:eastAsia="仿宋"/>
                <w:szCs w:val="21"/>
              </w:rPr>
              <w:t>之日起7个工作日内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市场监督管理部门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■政府网站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kern w:val="0"/>
                <w:sz w:val="16"/>
                <w:szCs w:val="15"/>
                <w:shd w:val="clear" w:color="auto" w:fill="FFFFFF"/>
              </w:rPr>
              <w:t>■政务新媒体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/>
                <w:kern w:val="0"/>
                <w:sz w:val="16"/>
                <w:szCs w:val="15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16"/>
                <w:szCs w:val="15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b/>
                <w:sz w:val="22"/>
                <w:shd w:val="clear" w:color="auto" w:fill="FFFFFF"/>
              </w:rPr>
              <w:t>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</w:tbl>
    <w:p>
      <w:pPr>
        <w:rPr>
          <w:rFonts w:ascii="方正仿宋简体" w:eastAsia="方正仿宋简体"/>
          <w:sz w:val="32"/>
          <w:szCs w:val="32"/>
        </w:rPr>
      </w:pPr>
    </w:p>
    <w:p/>
    <w:sectPr>
      <w:headerReference r:id="rId3" w:type="default"/>
      <w:footerReference r:id="rId5" w:type="default"/>
      <w:headerReference r:id="rId4" w:type="even"/>
      <w:pgSz w:w="16838" w:h="11906" w:orient="landscape"/>
      <w:pgMar w:top="1797" w:right="1440" w:bottom="179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3F"/>
    <w:rsid w:val="00052170"/>
    <w:rsid w:val="0005704D"/>
    <w:rsid w:val="000E5BDA"/>
    <w:rsid w:val="00133BF7"/>
    <w:rsid w:val="001A489A"/>
    <w:rsid w:val="00296E3F"/>
    <w:rsid w:val="002E0E81"/>
    <w:rsid w:val="002E5ECD"/>
    <w:rsid w:val="002F2AF6"/>
    <w:rsid w:val="00317045"/>
    <w:rsid w:val="00380FD1"/>
    <w:rsid w:val="003A1B9E"/>
    <w:rsid w:val="003A261D"/>
    <w:rsid w:val="00405C79"/>
    <w:rsid w:val="00451CC3"/>
    <w:rsid w:val="004B46DA"/>
    <w:rsid w:val="004C16D3"/>
    <w:rsid w:val="004C1E16"/>
    <w:rsid w:val="004E6C02"/>
    <w:rsid w:val="00505251"/>
    <w:rsid w:val="0056432F"/>
    <w:rsid w:val="005A7537"/>
    <w:rsid w:val="005D4A73"/>
    <w:rsid w:val="0076003F"/>
    <w:rsid w:val="0080149C"/>
    <w:rsid w:val="00803DA0"/>
    <w:rsid w:val="008C6470"/>
    <w:rsid w:val="008F7005"/>
    <w:rsid w:val="00904E59"/>
    <w:rsid w:val="00943EB6"/>
    <w:rsid w:val="00A25F05"/>
    <w:rsid w:val="00AA2285"/>
    <w:rsid w:val="00AA3F71"/>
    <w:rsid w:val="00AC3DED"/>
    <w:rsid w:val="00AD1247"/>
    <w:rsid w:val="00AD5741"/>
    <w:rsid w:val="00B726CF"/>
    <w:rsid w:val="00B809E4"/>
    <w:rsid w:val="00BB7586"/>
    <w:rsid w:val="00BD7D35"/>
    <w:rsid w:val="00C2039E"/>
    <w:rsid w:val="00C52330"/>
    <w:rsid w:val="00CA7F95"/>
    <w:rsid w:val="00CF6817"/>
    <w:rsid w:val="00D63ED7"/>
    <w:rsid w:val="00DB15B4"/>
    <w:rsid w:val="00EE66A6"/>
    <w:rsid w:val="00F325E2"/>
    <w:rsid w:val="00F41CFA"/>
    <w:rsid w:val="00FD0173"/>
    <w:rsid w:val="00FF4DFD"/>
    <w:rsid w:val="45374688"/>
    <w:rsid w:val="77DE8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8</Pages>
  <Words>626</Words>
  <Characters>3572</Characters>
  <Lines>29</Lines>
  <Paragraphs>8</Paragraphs>
  <TotalTime>1599</TotalTime>
  <ScaleCrop>false</ScaleCrop>
  <LinksUpToDate>false</LinksUpToDate>
  <CharactersWithSpaces>4190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2020-04-14T15:13:00Z</dcterms:created>
  <dc:creator>China</dc:creator>
  <cp:lastModifiedBy>user</cp:lastModifiedBy>
  <dcterms:modified xsi:type="dcterms:W3CDTF">2022-01-19T13:16:47Z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6E4A50355C95418EAE9DC19FA58DBF96</vt:lpwstr>
  </property>
</Properties>
</file>