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outlineLvl w:val="0"/>
        <w:rPr>
          <w:rFonts w:eastAsia="方正小标宋简体"/>
          <w:bCs/>
          <w:color w:val="auto"/>
          <w:sz w:val="44"/>
          <w:szCs w:val="44"/>
          <w:u w:val="none"/>
        </w:rPr>
      </w:pPr>
      <w:bookmarkStart w:id="0" w:name="_Toc2112"/>
      <w:bookmarkStart w:id="1" w:name="_Toc1547"/>
      <w:bookmarkStart w:id="2" w:name="_Toc25929"/>
      <w:bookmarkStart w:id="3" w:name="_Toc4248"/>
      <w:bookmarkStart w:id="4" w:name="_Toc23455"/>
      <w:bookmarkStart w:id="5" w:name="_Toc18894"/>
      <w:bookmarkStart w:id="6" w:name="_Toc11766"/>
      <w:r>
        <w:rPr>
          <w:rFonts w:hint="eastAsia" w:eastAsia="方正小标宋简体"/>
          <w:bCs/>
          <w:color w:val="auto"/>
          <w:sz w:val="44"/>
          <w:szCs w:val="44"/>
          <w:u w:val="none"/>
        </w:rPr>
        <w:t>丹东</w:t>
      </w:r>
      <w:r>
        <w:rPr>
          <w:rFonts w:hint="eastAsia" w:eastAsia="方正小标宋简体"/>
          <w:bCs/>
          <w:color w:val="auto"/>
          <w:sz w:val="44"/>
          <w:szCs w:val="44"/>
          <w:u w:val="none"/>
          <w:lang w:eastAsia="zh-CN"/>
        </w:rPr>
        <w:t>市</w:t>
      </w:r>
      <w:r>
        <w:rPr>
          <w:rFonts w:hint="eastAsia" w:eastAsia="方正小标宋简体"/>
          <w:bCs/>
          <w:color w:val="auto"/>
          <w:sz w:val="44"/>
          <w:szCs w:val="44"/>
          <w:u w:val="none"/>
        </w:rPr>
        <w:t>绿色经济区发展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  <w:u w:val="none"/>
        </w:rPr>
      </w:pPr>
      <w:r>
        <w:rPr>
          <w:rFonts w:eastAsia="方正小标宋简体"/>
          <w:bCs/>
          <w:color w:val="auto"/>
          <w:sz w:val="44"/>
          <w:szCs w:val="44"/>
          <w:u w:val="none"/>
        </w:rPr>
        <w:t>三年行动方案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pStyle w:val="3"/>
        <w:spacing w:before="0" w:after="0" w:line="360" w:lineRule="auto"/>
        <w:ind w:firstLine="3200" w:firstLineChars="1000"/>
        <w:rPr>
          <w:rFonts w:eastAsia="仿宋_GB2312"/>
          <w:b w:val="0"/>
          <w:bCs w:val="0"/>
          <w:color w:val="auto"/>
          <w:sz w:val="32"/>
          <w:szCs w:val="32"/>
          <w:u w:val="none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u w:val="none"/>
        </w:rPr>
        <w:t xml:space="preserve">( </w:t>
      </w:r>
      <w:r>
        <w:rPr>
          <w:rFonts w:hint="eastAsia" w:eastAsia="仿宋_GB2312"/>
          <w:b w:val="0"/>
          <w:bCs w:val="0"/>
          <w:color w:val="auto"/>
          <w:sz w:val="32"/>
          <w:szCs w:val="32"/>
          <w:u w:val="none"/>
          <w:lang w:eastAsia="zh-CN"/>
        </w:rPr>
        <w:t>征求意见稿</w:t>
      </w:r>
      <w:r>
        <w:rPr>
          <w:rFonts w:hint="eastAsia" w:eastAsia="仿宋_GB2312"/>
          <w:b w:val="0"/>
          <w:bCs w:val="0"/>
          <w:color w:val="auto"/>
          <w:sz w:val="32"/>
          <w:szCs w:val="32"/>
          <w:u w:val="none"/>
        </w:rPr>
        <w:t xml:space="preserve"> )</w:t>
      </w:r>
    </w:p>
    <w:p>
      <w:pPr>
        <w:pStyle w:val="3"/>
        <w:spacing w:before="0" w:after="0" w:line="360" w:lineRule="auto"/>
        <w:ind w:firstLine="720"/>
        <w:rPr>
          <w:rFonts w:eastAsia="仿宋_GB2312"/>
          <w:color w:val="auto"/>
          <w:sz w:val="32"/>
          <w:szCs w:val="32"/>
          <w:u w:val="none"/>
        </w:rPr>
      </w:pPr>
      <w:r>
        <w:rPr>
          <w:rFonts w:hint="eastAsia" w:eastAsia="仿宋_GB2312"/>
          <w:b w:val="0"/>
          <w:bCs w:val="0"/>
          <w:color w:val="auto"/>
          <w:sz w:val="32"/>
          <w:szCs w:val="32"/>
          <w:u w:val="none"/>
        </w:rPr>
        <w:t>为贯彻落实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《辽宁省推进“一圈一带两区”区域协调发展三年行动方案》，加快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丹东市</w:t>
      </w:r>
      <w:bookmarkStart w:id="21" w:name="_GoBack"/>
      <w:bookmarkEnd w:id="21"/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凤城、宽甸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绿色经济区建设，</w:t>
      </w:r>
      <w:r>
        <w:rPr>
          <w:rFonts w:hint="eastAsia" w:eastAsia="仿宋_GB2312"/>
          <w:b w:val="0"/>
          <w:bCs w:val="0"/>
          <w:color w:val="auto"/>
          <w:sz w:val="32"/>
          <w:szCs w:val="32"/>
          <w:u w:val="none"/>
        </w:rPr>
        <w:t>推进区域高质量发展，拟定本方案。</w:t>
      </w:r>
    </w:p>
    <w:p>
      <w:pPr>
        <w:pStyle w:val="3"/>
        <w:spacing w:before="0" w:after="0" w:line="360" w:lineRule="auto"/>
        <w:ind w:firstLine="720"/>
        <w:rPr>
          <w:rFonts w:eastAsia="黑体"/>
          <w:b w:val="0"/>
          <w:bCs w:val="0"/>
          <w:color w:val="auto"/>
          <w:sz w:val="32"/>
          <w:szCs w:val="32"/>
          <w:u w:val="none"/>
        </w:rPr>
      </w:pPr>
      <w:r>
        <w:rPr>
          <w:rFonts w:eastAsia="黑体"/>
          <w:b w:val="0"/>
          <w:bCs w:val="0"/>
          <w:color w:val="auto"/>
          <w:sz w:val="32"/>
          <w:szCs w:val="32"/>
          <w:u w:val="none"/>
        </w:rPr>
        <w:t>一、总体要求</w:t>
      </w:r>
    </w:p>
    <w:p>
      <w:pPr>
        <w:adjustRightInd w:val="0"/>
        <w:snapToGrid w:val="0"/>
        <w:spacing w:line="360" w:lineRule="auto"/>
        <w:ind w:firstLine="720"/>
        <w:rPr>
          <w:rFonts w:ascii="楷体_GB2312" w:hAnsi="楷体_GB2312" w:eastAsia="楷体_GB2312" w:cs="楷体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（一）指导思想</w:t>
      </w:r>
    </w:p>
    <w:p>
      <w:pPr>
        <w:adjustRightInd w:val="0"/>
        <w:snapToGrid w:val="0"/>
        <w:spacing w:line="360" w:lineRule="auto"/>
        <w:ind w:firstLine="72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以习近平新时代中国特色社会主义思想为指导，深入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贯彻党的十九大和十九届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历次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全会精神，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坚持绿水青山就是金山银山的发展理念，认真贯彻落实省委省政府辽东绿色经济区发展的战略部署，充分发挥绿色资源优势，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对标碳达峰碳中和战略目标，以生态安全为基础，以绿色发展为主题，以产业生态化和生态产业化为导向，以打造绿色生态功能区、绿色产业集聚区、全域旅游示范区为重点，以体制机制创新为动力，全面推进绿色低碳循环发展。率先在全省走出一条低碳、循环、清洁、高效、安全的绿色发展路子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为绿色发展和美丽辽宁建设做出示范表率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</w:p>
    <w:p>
      <w:pPr>
        <w:pStyle w:val="8"/>
        <w:adjustRightInd w:val="0"/>
        <w:snapToGrid w:val="0"/>
        <w:spacing w:line="360" w:lineRule="auto"/>
        <w:ind w:left="0" w:leftChars="0"/>
        <w:rPr>
          <w:rFonts w:ascii="楷体_GB2312" w:hAnsi="楷体_GB2312" w:eastAsia="楷体_GB2312" w:cs="楷体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 xml:space="preserve">   （二）基本原则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一是坚持全面统筹。加强绿色发展顶层设计，强化政策引导，注重总体效益和质量。二是坚持生态优先。推进在保护中发展，通过发展实现更好的保护。三是坚持绿色低碳循环发展。把节约资源放在首位，积极倡导简约适度、绿色低碳生产生活方式，有效控制碳排放。四是坚持双轮驱动。坚持政府引导和市场主导，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充分发挥市场在资源配置中的决定性作用，更好发挥政府在规划政策引领、完善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绿色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空间治理、体制机制改革等方面作用，增强区域发展内生动力和活力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</w:p>
    <w:p>
      <w:pPr>
        <w:adjustRightInd w:val="0"/>
        <w:snapToGrid w:val="0"/>
        <w:spacing w:line="360" w:lineRule="auto"/>
        <w:ind w:firstLine="720"/>
        <w:rPr>
          <w:rFonts w:ascii="楷体_GB2312" w:hAnsi="楷体_GB2312" w:eastAsia="楷体_GB2312" w:cs="楷体_GB2312"/>
          <w:color w:val="auto"/>
          <w:kern w:val="0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u w:val="none"/>
        </w:rPr>
        <w:t>（三）发展目标</w:t>
      </w:r>
    </w:p>
    <w:p>
      <w:p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color w:val="auto"/>
          <w:kern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到2024年，生态环境保护与修复取得新进展，自然生态系统质量和功能有新提升，全域森林覆盖率和蓄积量保持稳定，生态系统碳汇能力稳步提高，产业生态化和生态产业化取得明显进展，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特色农产品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林下经济、特色中药材优势产业基地和产业集群逐步形成，绿色生态功能区、绿色产业集聚区、全域旅游示范区建设取得明显成效。</w:t>
      </w:r>
    </w:p>
    <w:p>
      <w:p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0" w:firstLineChars="200"/>
        <w:rPr>
          <w:rFonts w:eastAsia="黑体"/>
          <w:color w:val="auto"/>
          <w:sz w:val="32"/>
          <w:szCs w:val="32"/>
          <w:u w:val="none"/>
        </w:rPr>
      </w:pPr>
      <w:r>
        <w:rPr>
          <w:rFonts w:hint="eastAsia" w:eastAsia="黑体"/>
          <w:color w:val="auto"/>
          <w:sz w:val="32"/>
          <w:szCs w:val="32"/>
          <w:u w:val="none"/>
        </w:rPr>
        <w:t>二、</w:t>
      </w:r>
      <w:r>
        <w:rPr>
          <w:rFonts w:eastAsia="黑体"/>
          <w:color w:val="auto"/>
          <w:sz w:val="32"/>
          <w:szCs w:val="32"/>
          <w:u w:val="none"/>
        </w:rPr>
        <w:t>主要任务</w:t>
      </w:r>
    </w:p>
    <w:p>
      <w:pPr>
        <w:numPr>
          <w:ilvl w:val="0"/>
          <w:numId w:val="1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u w:val="none"/>
        </w:rPr>
      </w:pPr>
      <w:bookmarkStart w:id="7" w:name="_Toc7080"/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优化空间布局 促进协同发展</w:t>
      </w:r>
      <w:bookmarkEnd w:id="7"/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color w:val="auto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构建绿色发展空间布局。</w:t>
      </w:r>
      <w:r>
        <w:rPr>
          <w:rFonts w:hint="eastAsia" w:ascii="仿宋" w:hAnsi="仿宋" w:eastAsia="仿宋"/>
          <w:color w:val="auto"/>
          <w:sz w:val="32"/>
          <w:szCs w:val="32"/>
          <w:u w:val="none"/>
        </w:rPr>
        <w:t>立足凤城、宽甸区位特点和交通网格局，着力打造形成“双城牵动、两轴支撑、五带联动、多点协同”的绿色发展空间格局。“双城”即凤城市、宽甸县两县（市）城区，发挥产业基础优势和人力资源优势，重点发展农林资源加工、健康食品、矿产品精深加工、商贸流通、旅游休闲等产业，打造绿色产业集聚区，带动县域经济高质量发展。“两轴”即以边门至通远堡、长甸至赛马两条南北纵向对外交通干道为轴，强化沿线森林抚育和景色景观塑造，形成两县（市）绿色发展支撑区。“五带”即以虎山长城至绿江、杨木川至青山沟、宽甸至下露河、沙里寨至八河川和青城子至赛马五条东西横向交通线为发展带，辐射绿色发展区深部区域，加强全域生态保护和修复，形成以农业、林业为主，融合生态旅游康养于一体的现代高效农业产业带。“多点”即依托重点乡镇，打造多个具有各自特色的绿色发展重点小区。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楷体" w:cs="楷体"/>
          <w:color w:val="auto"/>
          <w:sz w:val="28"/>
          <w:szCs w:val="28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提升县城功能。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实施城市更新改造工程和环境整治提升工程，推进老城区棚户区改造，完善城市供水、供暖、供气等基础设施，丰富城市元素，完善城市功能，提升城市空间品质，塑造整洁、美丽、精致的城市空间环境，带动城乡一体化融合发展和美丽乡村建设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凤城市政府、宽甸县政府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）</w:t>
      </w:r>
    </w:p>
    <w:p>
      <w:pPr>
        <w:pStyle w:val="11"/>
        <w:ind w:firstLine="1440" w:firstLineChars="600"/>
        <w:rPr>
          <w:rFonts w:eastAsia="仿宋_GB2312"/>
          <w:color w:val="auto"/>
          <w:u w:val="none"/>
        </w:rPr>
      </w:pPr>
      <w:r>
        <w:rPr>
          <w:rFonts w:hint="eastAsia" w:ascii="仿宋_GB2312" w:hAnsi="仿宋_GB2312" w:eastAsia="仿宋_GB2312" w:cs="仿宋_GB2312"/>
          <w:color w:val="auto"/>
          <w:u w:val="none"/>
        </w:rPr>
        <w:t>专栏1   辽东绿色经济区功能定位</w:t>
      </w:r>
    </w:p>
    <w:tbl>
      <w:tblPr>
        <w:tblStyle w:val="1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00" w:type="pct"/>
          </w:tcPr>
          <w:p>
            <w:pPr>
              <w:pStyle w:val="11"/>
              <w:ind w:left="0" w:leftChars="0" w:firstLine="0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1.凤城市：东北东部绿色发展示范县、丹东副中心城市、丹东后花园。</w:t>
            </w:r>
          </w:p>
          <w:p>
            <w:pPr>
              <w:pStyle w:val="11"/>
              <w:ind w:left="0" w:leftChars="0" w:firstLine="0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2.宽甸县：东北东部绿色发展示范县、辽宁兴边富民示范区、全国生态文明先进县、全国生态农业示范县、中国最美生态旅游休闲名县、国家全域旅游示范县、全国休闲农业与乡村旅游示范县。</w:t>
            </w:r>
          </w:p>
        </w:tc>
      </w:tr>
    </w:tbl>
    <w:p>
      <w:pPr>
        <w:pStyle w:val="11"/>
        <w:rPr>
          <w:color w:val="auto"/>
          <w:u w:val="none"/>
        </w:rPr>
      </w:pP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eastAsia="宋体"/>
          <w:color w:val="auto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建设一批重点镇和特色小镇。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加快重点镇基础设施和公共服务设施建设，增强乡镇商贸、旅游休闲、居民服务、公共服务等功能。坚持“一镇一业、一村一品”的发展思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路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，深入挖掘地方土特产品资源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，推进规模化、作坊化生产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，着力培育形成特色产业。突出辽东山地和沿边特色，坚持产业、文化、旅游“三位一体”和生产、生活、生态“三生融合”的发展理念，培育创建一批产业特色鲜明、多种功能叠加、体制机制灵活、生态环境优美的辽东山区特色产业小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：凤城市政府、宽甸县政府、市林草局、市文旅局）</w:t>
      </w:r>
    </w:p>
    <w:p>
      <w:pPr>
        <w:pStyle w:val="11"/>
        <w:ind w:firstLine="1200" w:firstLineChars="500"/>
        <w:rPr>
          <w:rFonts w:eastAsia="仿宋_GB2312"/>
          <w:color w:val="auto"/>
          <w:u w:val="none"/>
        </w:rPr>
      </w:pPr>
      <w:r>
        <w:rPr>
          <w:rFonts w:hint="eastAsia" w:ascii="仿宋_GB2312" w:hAnsi="仿宋_GB2312" w:eastAsia="仿宋_GB2312" w:cs="仿宋_GB2312"/>
          <w:color w:val="auto"/>
          <w:u w:val="none"/>
        </w:rPr>
        <w:t>专栏2 辽东绿色经济区重点镇（特色镇、特色小镇）</w:t>
      </w:r>
    </w:p>
    <w:tbl>
      <w:tblPr>
        <w:tblStyle w:val="1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1"/>
              <w:ind w:left="0" w:leftChars="0" w:firstLine="0"/>
              <w:jc w:val="center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县/市</w:t>
            </w:r>
          </w:p>
        </w:tc>
        <w:tc>
          <w:tcPr>
            <w:tcW w:w="2130" w:type="dxa"/>
          </w:tcPr>
          <w:p>
            <w:pPr>
              <w:pStyle w:val="11"/>
              <w:ind w:left="0" w:leftChars="0" w:firstLine="0"/>
              <w:jc w:val="center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重点镇</w:t>
            </w:r>
          </w:p>
        </w:tc>
        <w:tc>
          <w:tcPr>
            <w:tcW w:w="2131" w:type="dxa"/>
          </w:tcPr>
          <w:p>
            <w:pPr>
              <w:pStyle w:val="11"/>
              <w:ind w:left="0" w:leftChars="0" w:firstLine="0"/>
              <w:jc w:val="center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特色镇</w:t>
            </w:r>
          </w:p>
        </w:tc>
        <w:tc>
          <w:tcPr>
            <w:tcW w:w="2131" w:type="dxa"/>
          </w:tcPr>
          <w:p>
            <w:pPr>
              <w:pStyle w:val="11"/>
              <w:ind w:left="0" w:leftChars="0" w:firstLine="0"/>
              <w:jc w:val="center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特色小镇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1"/>
              <w:ind w:left="0" w:leftChars="0" w:firstLine="0"/>
              <w:jc w:val="center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凤城</w:t>
            </w:r>
          </w:p>
        </w:tc>
        <w:tc>
          <w:tcPr>
            <w:tcW w:w="2130" w:type="dxa"/>
          </w:tcPr>
          <w:p>
            <w:pPr>
              <w:pStyle w:val="11"/>
              <w:ind w:left="0" w:leftChars="0" w:firstLine="0"/>
              <w:jc w:val="center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赛马镇、通远堡镇、青城子镇</w:t>
            </w:r>
          </w:p>
        </w:tc>
        <w:tc>
          <w:tcPr>
            <w:tcW w:w="2131" w:type="dxa"/>
          </w:tcPr>
          <w:p>
            <w:pPr>
              <w:pStyle w:val="11"/>
              <w:ind w:left="0" w:leftChars="0" w:firstLine="0"/>
              <w:jc w:val="center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刘家河镇（生态宜居乡镇）</w:t>
            </w:r>
          </w:p>
        </w:tc>
        <w:tc>
          <w:tcPr>
            <w:tcW w:w="2131" w:type="dxa"/>
          </w:tcPr>
          <w:p>
            <w:pPr>
              <w:pStyle w:val="11"/>
              <w:ind w:left="0" w:leftChars="0" w:firstLine="0"/>
              <w:jc w:val="center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pStyle w:val="11"/>
              <w:ind w:left="0" w:leftChars="0" w:firstLine="0"/>
              <w:jc w:val="center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宽甸</w:t>
            </w:r>
          </w:p>
        </w:tc>
        <w:tc>
          <w:tcPr>
            <w:tcW w:w="2130" w:type="dxa"/>
          </w:tcPr>
          <w:p>
            <w:pPr>
              <w:pStyle w:val="11"/>
              <w:ind w:left="0" w:leftChars="0" w:firstLine="0"/>
              <w:jc w:val="center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灌水镇、太平哨镇、长甸镇</w:t>
            </w:r>
          </w:p>
        </w:tc>
        <w:tc>
          <w:tcPr>
            <w:tcW w:w="2131" w:type="dxa"/>
          </w:tcPr>
          <w:p>
            <w:pPr>
              <w:pStyle w:val="11"/>
              <w:ind w:left="0" w:leftChars="0" w:firstLine="0"/>
              <w:jc w:val="center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虎山镇、长甸镇、青山沟镇、下露河乡</w:t>
            </w:r>
          </w:p>
        </w:tc>
        <w:tc>
          <w:tcPr>
            <w:tcW w:w="2131" w:type="dxa"/>
          </w:tcPr>
          <w:p>
            <w:pPr>
              <w:pStyle w:val="11"/>
              <w:ind w:left="0" w:leftChars="0" w:firstLine="0"/>
              <w:jc w:val="center"/>
              <w:rPr>
                <w:color w:val="auto"/>
                <w:u w:val="none"/>
              </w:rPr>
            </w:pPr>
            <w:r>
              <w:rPr>
                <w:rFonts w:hint="eastAsia"/>
                <w:color w:val="auto"/>
                <w:u w:val="none"/>
              </w:rPr>
              <w:t>青山沟满族文化小镇、双山子人参特色小镇</w:t>
            </w:r>
          </w:p>
        </w:tc>
      </w:tr>
    </w:tbl>
    <w:p>
      <w:pPr>
        <w:pStyle w:val="11"/>
        <w:rPr>
          <w:color w:val="auto"/>
          <w:u w:val="none"/>
        </w:rPr>
      </w:pPr>
    </w:p>
    <w:p>
      <w:pPr>
        <w:numPr>
          <w:ilvl w:val="0"/>
          <w:numId w:val="1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bookmarkStart w:id="8" w:name="_Toc27026"/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夯实生态基础 不断提升重点生态功能区</w:t>
      </w:r>
      <w:bookmarkEnd w:id="8"/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质量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实施造林绿化工程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探索调整造林树种结构和种苗结构，选择优良乡土树种用于造林，开展林草花卉种苗良种培育和新技术应用。营造混交林林冠下补植补造耐庇荫的珍贵树种。造林整地时要充分保护利用造林地上已有的天然林、珍稀植物和古树，严禁对已有的灌木杂木林全部清场后进行荒山造林，积极培育天然萌发的珍贵天然幼树作为造林成果。开展林地沙化防治，通过对柞蚕场、老板栗林、残次天然林等出现明显沙的林地，采取补植补造、林地种草等措施，遏制林地继续沙化趋势。在重点道路、重点乡镇、重点村庄开展绿化美化示范工程。</w:t>
      </w:r>
      <w:r>
        <w:rPr>
          <w:rFonts w:hint="eastAsia" w:ascii="仿宋_GB2312" w:hAnsi="仿宋" w:eastAsia="仿宋_GB2312"/>
          <w:color w:val="auto"/>
          <w:sz w:val="32"/>
          <w:szCs w:val="32"/>
          <w:u w:val="none"/>
        </w:rPr>
        <w:t>(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：凤城市政府、宽甸县政府、市林草局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color w:val="auto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实施天然林保护修复。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探索适合提升我市退化天然林质量的修复方式，为建立“退化天然林修复制度”提供实践依据。扩大林地复合经营范围,充分拓展我市林地经营空间，建立林上抚育促进林下中药材、山野菜发展的复合经营模式，营造异龄复层混交林，不断优化林地经营技术水平，形成林上林下同步经营、地上地下一起利用的新型经营模式。强化辽宁白石砬子国家级自然保护区森林生态系统建设，加强天桥沟、天华山、凤城蒲石河等森林公园生态保护和建设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：凤城市政府、宽甸县政府、市林草局）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实施生物多样性保护工程。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加强生物多样性监测体系建设，构建生态廊道和生物多样性保护网络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实施珍稀野生动物拯救和珍稀植物保护工程，加强珍稀濒危和极小种群野生动物及其栖息地保护，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重点打击破坏鸟类等野生动植物资源的违法行为。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推进红豆杉、黄波椤等珍稀树种培育、种植和保护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(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：凤城市政府、宽甸县政府、市林草局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、市生态环境局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)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实施原生植被保护工程。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继续实施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停止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天然林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商业性采伐措施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，实现森林的自然生息修复。通过森林抚育、改造和更新，改善林分结构，提高森林质量，推动林业提质增收，全面优化森林生态格局。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建设沿江沿河环湖绿色生态廊道、城郊绿地，构建乡镇生态旅游经济圈绿色生态屏障。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(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：凤城市政府、宽甸县政府、市林草局、市文旅局)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color w:val="auto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推进林场改革转型。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科学编制实施国有林场森林经营方案。加大国有林场产业发展力度，因地制宜支持国有林场以经济林、果材林、中草药、种苗花卉、山野菜、食用菌等为主发展林地经济，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加快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宽甸、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凤城国家储备林项目。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推进林业数字化转型，开展特色应用场景试点。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加快国有林场基础设施、国家林草科普基地和森林游憩设施建设。依法推进林权流转，鼓励发展家庭林场、股份合作林场，推进集体林适度规模经营。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凤城市政府、宽甸县政府、市林草局）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32"/>
          <w:u w:val="none"/>
        </w:rPr>
        <w:t>实施水资源管控与水源涵养提升、水生态保护修复等工程。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加强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鸭绿江、浑江、大洋河、爱河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、玉龙湖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等水生态保护，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实施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清淤疏浚、岸坡整治、水系连通、水源涵养与水土保持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eastAsia="zh-CN"/>
        </w:rPr>
        <w:t>等工程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加强宽甸县蒲石河流域水环境综合治理项目建设。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开展流域河岸绿化、生态护岸工程建设及水面恢复等工程，新建生态蓄水湿地，完善干支流构成的地表蓄水网格局。推进河流确权划界工作，完善“一河一档”建设。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统筹推进中小流域治理工程。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：凤城市政府、宽甸县政府、市水务局、市生态环境局）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实施水环境污染防治工程。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加强入河排污口排查溯源和整治，逐步实现工业污染源在线监测。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推进农村水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污染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系统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性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综合整治，以县域为单元、河流为脉络、村庄为节点，实施农村生活污水分户治理模式，统筹推进水美乡村建设。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(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凤城市政府、宽甸县政府、市水务局、市生态环境局）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实施湿地保护和管理提升工程。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贯彻落实《辽宁省湿地保护修复实施方案》，严格保护纳入生态保护红线范围的重要湿地。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开展封育保护、退耕还湿、增加湿地补水、生物栖息地恢复与重建。加大对集中连片、破碎化严重、功能退化的自然湿地的修复和综合整治力度，优先修复生态功能严重退化的重要湿地。开展小微湿地保护修复，积极探索小微湿地保护、管理与合理利用新形式。加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zh-CN"/>
        </w:rPr>
        <w:t>凤城玉龙湖湿地保护，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推进草河国家湿地公园项目、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宽甸蒲石河湿地保护项目建设。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  <w:bookmarkStart w:id="9" w:name="_Toc77325726"/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凤城市政府、宽甸县政府、市林草局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、市水务局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实施</w:t>
      </w:r>
      <w:r>
        <w:rPr>
          <w:rFonts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土壤污染防治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工程。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控制工矿企业排放和城镇垃圾、污水等外源性污染。加强农业面源污染治理，</w:t>
      </w:r>
      <w:r>
        <w:rPr>
          <w:rFonts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推进化肥农药减量增效，推行农膜回收利用，加快农业废弃物资源化利用。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  <w:lang w:val="zh-CN"/>
        </w:rPr>
        <w:t>推进畜禽粪污资源化利用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、土地综合整治等项目建设。开展土壤污染状况调查，优化土壤环境质量监测网络，分类分区开展污染耕地治理。加强面源污染治理，控制工矿企业排放和城市垃圾、污水等外源性污染。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凤城市政府、宽甸县政府、市自然资源局、市生态环境局、市住建局、市农业农村局）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黑体" w:cs="黑体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实施矿山地质环境保护与治理</w:t>
      </w:r>
      <w:bookmarkEnd w:id="9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工程。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开展矿山地质环境调查行动，实施矿山复垦、矿渣治理、废弃矿山和尾矿库生态恢复等工程。推进青城子镇、通远堡镇、四门子镇、弟兄山镇等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个废弃尾矿库闭库治理工程。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明确历史遗留矿山环境治理责任，督促企业恢复闭坑矿山和政策性关闭矿山环境，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加强修复绿化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。推进宽甸废弃矿山项目建设。力争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到2024年，宽甸县完成1000亩以上生产性和废弃矿山地质环境恢复治理任务。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凤城市政府、宽甸县政府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、市自然资源局、市应急局）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黑体" w:cs="黑体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提</w:t>
      </w:r>
      <w:r>
        <w:rPr>
          <w:rFonts w:ascii="仿宋_GB2312" w:hAnsi="楷体_GB2312" w:eastAsia="仿宋_GB2312" w:cs="楷体_GB2312"/>
          <w:b/>
          <w:color w:val="auto"/>
          <w:sz w:val="32"/>
          <w:szCs w:val="32"/>
          <w:u w:val="none"/>
        </w:rPr>
        <w:t>升大气环境质量。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根据《辽东绿色经济区生态保护合作框架协议》，加快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建立大气污染物</w:t>
      </w:r>
      <w:r>
        <w:rPr>
          <w:rFonts w:ascii="Times New Roman" w:eastAsia="仿宋_GB2312"/>
          <w:color w:val="auto"/>
          <w:sz w:val="32"/>
          <w:szCs w:val="32"/>
          <w:u w:val="none"/>
        </w:rPr>
        <w:t>联防联控联治机制</w:t>
      </w:r>
      <w:r>
        <w:rPr>
          <w:rFonts w:hint="eastAsia" w:ascii="Times New Roman" w:eastAsia="仿宋_GB2312"/>
          <w:color w:val="auto"/>
          <w:sz w:val="32"/>
          <w:szCs w:val="32"/>
          <w:u w:val="none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强化大气污染物总量控制与空气质量改善，重点加强防治臭氧和颗粒物污染协同控制，推进重点领域和重点用能单位节能降耗，全面落实工业大气污染物总量控制目标，实施挥发性有机物排放重点行业综合整治工程。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Times New Roman" w:hAnsi="Times New Roman" w:eastAsia="黑体" w:cs="黑体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u w:val="none"/>
        </w:rPr>
        <w:t>实施适应气候变化工程。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u w:val="none"/>
        </w:rPr>
        <w:t>协同推动适应气候变化能力建设与生态保护修复。协同推进山水林田湖草系统治理，增强适应气候变化能力，提升生态系统质量和稳定性。协调推动农业、林业、水利等领域以及城镇、沿江、生态脆弱地区开展气候变化影响风险评估，提升重点领域和地区的气候韧性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：凤城市政府、宽甸县政府、市生态环境局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  <w:bookmarkStart w:id="10" w:name="_Toc10072"/>
      <w:bookmarkStart w:id="11" w:name="_Toc77686750"/>
      <w:bookmarkStart w:id="12" w:name="_Toc3165"/>
    </w:p>
    <w:p>
      <w:pPr>
        <w:numPr>
          <w:ilvl w:val="0"/>
          <w:numId w:val="1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 xml:space="preserve">发展生态经济 </w:t>
      </w:r>
      <w:bookmarkEnd w:id="10"/>
      <w:bookmarkEnd w:id="11"/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协同建设绿色产业集聚区</w:t>
      </w:r>
      <w:bookmarkEnd w:id="12"/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实施绿色优质农产品供给提升工程。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</w:rPr>
        <w:t>设标准化绿色农产品示范基地，提高绿色有机农产品产量。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实施农业生产“三品一标”提升行动，强化标准引领和科技创新，提升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“三莓”、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优质蔬菜、道地中药材、稻米、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香菇、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黑木耳等特色农产品品质。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推进绿色食品认证，完善农产品质量安全追溯体系，加强农产品质量安全监测。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：凤城市政府、宽甸县政府、市农业农村局、市市场监管局）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实施绿色农业全产业链建设工程。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建设标准化原料基地，发展精细化综合加工，搭建体系化物流网络，开展品牌化市场营销，推进社会化全程服务，推广绿色化发展模式，促进数字化转型升级。积极推进农产品保鲜冷链设施建设，鼓励企业引进冷冻、自动化分拣、清洗和加工包装，监控追溯系统等冷链物流装备，实现农产品生产、加工、流通全产业链发展，提高农产品加工率和产业化发展水平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、市市场监管局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、市工信局、市农业农村局、市商务局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培育区域绿色品牌工程。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培育开发中药经典名方验方及民族药，扩大满族医药等品牌效应。做强做优草莓、蓝莓、软枣猕猴桃、林下参等知名产品品牌。加强区域协作，按照《共建辽东绿色经济区农业品牌合作框架协议》要求，与其他5市协同打造绿色品牌，推进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u w:val="none"/>
        </w:rPr>
        <w:t>农业品牌数据库共建工作，</w:t>
      </w:r>
      <w:r>
        <w:rPr>
          <w:rFonts w:hint="eastAsia" w:ascii="仿宋_GB2312" w:hAnsi="楷体" w:eastAsia="仿宋_GB2312" w:cs="楷体"/>
          <w:bCs/>
          <w:color w:val="auto"/>
          <w:kern w:val="0"/>
          <w:sz w:val="32"/>
          <w:szCs w:val="32"/>
          <w:u w:val="none"/>
        </w:rPr>
        <w:t>推进农产品标准化生产，</w:t>
      </w:r>
      <w:r>
        <w:rPr>
          <w:rFonts w:hint="eastAsia" w:ascii="仿宋_GB2312" w:hAnsi="楷体" w:eastAsia="仿宋_GB2312" w:cs="楷体"/>
          <w:bCs/>
          <w:color w:val="auto"/>
          <w:sz w:val="32"/>
          <w:szCs w:val="32"/>
          <w:u w:val="none"/>
        </w:rPr>
        <w:t>共同建设农产品营销网络，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积极培育农产品区域公用品牌。（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：凤城市政府、宽甸县政府、市农业农村局、市林草局、市商务局、市市场监管局）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促进木本粮油特色经济林产业发展。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动更新造林、林地还林、疏林地冠下补植、低效林改造和生态廊道建设，因地制宜发展特色经济林产业，重点在凤北大兴镇、四门子镇、通远堡镇、赛马镇，宽甸振江、太平哨、大西岔、红石等镇发展红松果材林产业</w:t>
      </w:r>
      <w:r>
        <w:rPr>
          <w:rFonts w:hint="eastAsia" w:ascii="仿宋_GB2312"/>
          <w:color w:val="auto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在凤南蓝旗镇、红旗镇、白旗镇、宝山镇，宽甸古楼子、长甸、永甸、红石、大西岔等镇建设板栗基地。（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凤城市政府、宽甸县政府、市林草局）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color w:val="auto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推进林地经济特色产业发展。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支持各类林业经营主体利用林地资源，采取立体综合开发模式，发展林地经济开发项目。重点发展刺五加等森林中药材基地、刺龙芽等山野菜基地、黑木耳等林地食用菌基地，积极发展林蛙、野猪、貂、狐等野生动物人工驯养基地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：凤城市政府、宽甸县政府、市林草局、市农业农村局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left="0" w:leftChars="0"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加快林木良种苗木花卉产业发展。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</w:rPr>
        <w:t>调整优化树种、品种结构，加强林木良种繁育基地和林木种质资源保护库建设，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增强林木良种供应能力，繁育适宜丹东地区栽植且经济价值较高的林木品种。（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责任单位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eastAsia="zh-CN"/>
        </w:rPr>
        <w:t>：凤城市、宽甸县、市林草局）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color w:val="auto"/>
          <w:u w:val="none"/>
        </w:rPr>
      </w:pPr>
      <w:r>
        <w:rPr>
          <w:rFonts w:hint="eastAsia" w:ascii="仿宋_GB2312" w:hAnsi="微软雅黑" w:eastAsia="仿宋_GB2312" w:cs="宋体"/>
          <w:b/>
          <w:bCs/>
          <w:color w:val="auto"/>
          <w:kern w:val="0"/>
          <w:sz w:val="32"/>
          <w:szCs w:val="32"/>
          <w:u w:val="none"/>
        </w:rPr>
        <w:t>培育发展康养产业集群。</w:t>
      </w:r>
      <w:r>
        <w:rPr>
          <w:rFonts w:hint="eastAsia" w:ascii="仿宋_GB2312" w:hAnsi="微软雅黑" w:eastAsia="仿宋_GB2312" w:cs="宋体"/>
          <w:b w:val="0"/>
          <w:bCs w:val="0"/>
          <w:color w:val="auto"/>
          <w:kern w:val="0"/>
          <w:sz w:val="32"/>
          <w:szCs w:val="32"/>
          <w:u w:val="none"/>
          <w:lang w:eastAsia="zh-CN"/>
        </w:rPr>
        <w:t>利用森林、中药材、温泉等资源，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u w:val="none"/>
        </w:rPr>
        <w:t>积极培育森林、中医药、温泉康养产业，发展康养产业集群。依托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森林景观资源，建设森林康复中心、森林疗养场所、森林浴、森林氧吧等服务设施，打造森林康养基地。参与全国森林养生养老基地示范工程建设，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  <w:u w:val="none"/>
        </w:rPr>
        <w:t>加快推进凤城凤凰康养产业园项目建设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，加强中医药研发，建设中医保健康养中心。有序推进发展温泉康养，打造辽东著名的温泉康养基地。（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、市发改委、市民政局、市自然资源局、市卫健委）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培育绿色食品加工产业集群。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按照原料生产基地化、企业经营规模化、技术装备高新化、加工产品优质化、产品营销品牌化的思路，充分发挥区位优势和农产品资源优势，促进农产品初加工、精深加工、综合利用加工等产业提档升级，稳步提升凤城、宽甸肉鸡养殖加工产业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建设宽甸绿色果蔬特色产品加工基地，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凤城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天赐蓝莓小镇项目。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实施区域品牌培育和地理标识推广工程，推进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实施“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绿色食品进商超行动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，采用“标准+认证+品牌推介”模式，融入“辽宁优品”系列品牌。（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：凤城市政府、宽甸县政府、市工信局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打造绿色饮品产业。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推进绿色食品资源产地化加工，培育壮大绿色饮品产业。做大做强凤城老窖酒业，加快发展宽甸满族老酒，推动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丹东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酒业提质提标发展，打响丹东特色酒类品牌。加快发展山货野果饮料，有效提升葡萄汁、山里红汁等果汁饮品品牌知名度，积极发展刺五加等纯天然植物保健饮料。积极培育引进知名企业，利用辽东山泉资源优势，开发天然饮用水等辽东优质矿泉水，推动辽东矿泉水和饮料加入辽宁旅游“后备箱”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凤城市政府、宽甸县政府）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color w:val="auto"/>
          <w:u w:val="none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u w:val="none"/>
        </w:rPr>
        <w:t>加快推进传统产业绿色转型。</w:t>
      </w:r>
      <w:r>
        <w:rPr>
          <w:rFonts w:ascii="仿宋_GB2312" w:hAnsi="仿宋_GB2312" w:eastAsia="仿宋_GB2312" w:cs="仿宋_GB2312"/>
          <w:color w:val="auto"/>
          <w:sz w:val="32"/>
          <w:szCs w:val="40"/>
          <w:u w:val="none"/>
        </w:rPr>
        <w:t>以绿色低碳发展为方向，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u w:val="none"/>
          <w:lang w:eastAsia="zh-CN"/>
        </w:rPr>
        <w:t>加快推进</w:t>
      </w:r>
      <w:r>
        <w:rPr>
          <w:rFonts w:ascii="仿宋_GB2312" w:hAnsi="仿宋_GB2312" w:eastAsia="仿宋_GB2312" w:cs="仿宋_GB2312"/>
          <w:color w:val="auto"/>
          <w:sz w:val="32"/>
          <w:szCs w:val="40"/>
          <w:u w:val="none"/>
        </w:rPr>
        <w:t>以汽车增压器、半轴、起动机、发电机为代表的汽车零部件制造业</w:t>
      </w:r>
      <w:r>
        <w:rPr>
          <w:rFonts w:hint="eastAsia" w:ascii="仿宋_GB2312" w:hAnsi="仿宋_GB2312" w:eastAsia="仿宋_GB2312" w:cs="仿宋_GB2312"/>
          <w:color w:val="auto"/>
          <w:sz w:val="32"/>
          <w:szCs w:val="40"/>
          <w:u w:val="none"/>
          <w:lang w:eastAsia="zh-CN"/>
        </w:rPr>
        <w:t>绿色化转型</w:t>
      </w:r>
      <w:r>
        <w:rPr>
          <w:rFonts w:ascii="仿宋_GB2312" w:hAnsi="仿宋_GB2312" w:eastAsia="仿宋_GB2312" w:cs="仿宋_GB2312"/>
          <w:color w:val="auto"/>
          <w:sz w:val="32"/>
          <w:szCs w:val="40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做专做精以机床及配附件、新型环保锅炉、小型农机具为代表的特色装备制造和综合机械加工业。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40"/>
          <w:u w:val="none"/>
        </w:rPr>
        <w:t>加快推进传统服装制造加工企业产品研发和设备数字化改造，提高产品创新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40"/>
          <w:u w:val="none"/>
          <w:lang w:eastAsia="zh-CN"/>
        </w:rPr>
        <w:t>能力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40"/>
          <w:u w:val="none"/>
        </w:rPr>
        <w:t>与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40"/>
          <w:u w:val="none"/>
          <w:lang w:eastAsia="zh-CN"/>
        </w:rPr>
        <w:t>生产水平</w:t>
      </w:r>
      <w:r>
        <w:rPr>
          <w:rFonts w:hint="eastAsia" w:ascii="仿宋_GB2312" w:hAnsi="楷体_GB2312" w:eastAsia="仿宋_GB2312" w:cs="楷体_GB2312"/>
          <w:bCs/>
          <w:color w:val="auto"/>
          <w:sz w:val="32"/>
          <w:szCs w:val="40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加快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推进农产品初加工、精深加工、综合利用加工提档升级，实现标准化、规模化、名牌化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、绿色化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、市工信局、市自然资源局）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color w:val="auto"/>
          <w:u w:val="none"/>
        </w:rPr>
      </w:pPr>
      <w:r>
        <w:rPr>
          <w:rFonts w:hint="eastAsia" w:ascii="Times New Roman" w:hAnsi="Times New Roman" w:eastAsia="仿宋_GB2312" w:cs="仿宋_GB2312"/>
          <w:b/>
          <w:bCs/>
          <w:color w:val="auto"/>
          <w:kern w:val="0"/>
          <w:sz w:val="32"/>
          <w:szCs w:val="32"/>
          <w:u w:val="none"/>
        </w:rPr>
        <w:t>培育壮大新兴产业。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</w:rPr>
        <w:t>积极发展医疗器械、新能源、新材料、冰雪运动、养生养老、数字经济等新兴产业和都市型工业，培育一批高质量科创主体、高新技术企业。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市重点培育雏鹰企业、瞪羚企业、高新技术企业、科技型中小企业等创新主体。争取到2024年，雏鹰企业、瞪羚企业总数突破8户，高新技术企业总数力争达到48户以上，注册科技型中小企业总数力争达到80户。宽甸县重点推进新能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、新材料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产业发展，积极推进绿色能源示范县建设，强化水能开发利用，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积极推进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爱河抽水蓄能电站项目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优化能源结构，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加快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推进石墨产业发展，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开发高端产品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为引领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做大石墨新材料产业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：凤城市政府、宽甸县政府、市工信局）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提升园区平台能级。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济开发区要紧紧围绕“体制机制完善、基础设施配套、空间布局优化、主导产业明确、产业加速集聚”的发展思路，深化产业结构调整，加快转型升级，打造特色产业。不断完善园区基础设施和公共服务设施，提升园区承载力。积极开展招商引资，编制招商地图，实施精准招商，不断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招商引资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成效。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积极利用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“飞地”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发展方式，扩大园区项目来源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。(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政府、宽甸县政府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、市工信局）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Times New Roman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实施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  <w:lang w:eastAsia="zh-CN"/>
        </w:rPr>
        <w:t>“双碳”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行动计划。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进绿色工厂建设，重点改造升级智能工厂、示范智能车间、示范智能生产线，促进制造业向智能、绿色、高端、服务方向转型升级。加强植树造林，增加森林碳汇抵消碳排放，率先实现内部碳中和。推动农业固碳减排。落实2030年碳达峰要求，强化森林、农田、土壤固碳功能，推广种养业生产过程温室气体减排技术，完善农业废弃物资源化、能源化利用技术体系。深入实施农药化肥减量化行动和白色污染防治行动，推进大田生产地膜零增长。严格做好秸秆禁烧，推进生物质发电、秸秆还田和青饲利用等模式，提高秸秆综合利用率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Times New Roman" w:eastAsia="仿宋_GB2312" w:cs="仿宋_GB2312"/>
          <w:color w:val="auto"/>
          <w:sz w:val="32"/>
          <w:szCs w:val="32"/>
          <w:u w:val="none"/>
        </w:rPr>
      </w:pPr>
      <w:bookmarkStart w:id="13" w:name="_Toc77325734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实施绿色商贸流通体系</w:t>
      </w:r>
      <w:bookmarkEnd w:id="13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建设工程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改造提升综合商贸服务中心和物流配送中心，根据《辽东绿色经济区“生态+”绿色产业发展合作框架协议》，加强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县（市）跨区域物流产业合作，促进商贸企业绿色升级。建设电子商务公共服务中心、物流中心，建设县乡村三级物流配送体系，完善乡（镇）村物流及电子商务服务站点。充分利用和提升改造农村网络设施、乡村服务网点和物流配送等基础设施，搭建“工业品下乡、农产品进城”双向流通渠道，拓宽农特产品网络销售渠道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凤城市政府、宽甸县政府、市商务局）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Times New Roman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实施绿色农产品上行能力建设工程。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加强绿色农产品优势区建设，推动加工、仓储、物流等向主产区布局。认定一批绿色农产品产地专业市场，提升信息服务、品牌培育、科技交流、会展贸易等主要功能。推进田头市场建设，促进小农户与大市场对接。补齐冷链设施短板，建设规模适度的产地冷藏保鲜设施，加强移动式冷库应用，建设产地低温直销配送中心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：凤城市政府、宽甸县政府、市商务局）</w:t>
      </w:r>
    </w:p>
    <w:p>
      <w:pPr>
        <w:numPr>
          <w:ilvl w:val="0"/>
          <w:numId w:val="1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u w:val="none"/>
        </w:rPr>
      </w:pPr>
      <w:bookmarkStart w:id="14" w:name="_Toc77686757"/>
      <w:bookmarkStart w:id="15" w:name="_Toc6055"/>
      <w:bookmarkStart w:id="16" w:name="_Toc19954"/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做强生态旅游 协同建设全域旅游示范区</w:t>
      </w:r>
      <w:bookmarkEnd w:id="14"/>
      <w:bookmarkEnd w:id="15"/>
      <w:bookmarkEnd w:id="16"/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优化生态旅游“大景区”布局。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以鸭绿江旅游带建设为牵引，推进边境旅游集散地建设。加强区域旅游品牌和服务整合，参与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辽东九县（市）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旅游“大景区”度假通票，鼓励文旅企业跨区域开展合作，共同建设一批特色鲜明、竞争力强的旅游重点镇和特色田园综合体，推进旅游业发展由独立景区模式向全域旅游模式转变。（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：凤城市政府、宽甸县政府、市文旅局）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开发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生态休闲旅游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产品</w:t>
      </w:r>
      <w:r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依托山地林地、温泉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中草药等资源优势，开发森林生态旅游、河流生态旅游、湿地生态游产品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鼓励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发展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医疗、康养、保健等新业态，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加强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乡村旅游产品创意设计，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推动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乡村旅游产品转型升级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</w:t>
      </w:r>
      <w:r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  <w:t>培育乡村旅游创客示范基地。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凤城市政府、宽甸县政府、市文旅局）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加强各类旅游资源开发建设。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加快推进创建国家5A级景区、国家级旅游度假区、国家级全域旅游示范区。推进智慧景区建设。启动“全域A级景区标准化”建设工程，推进宽甸县天桥沟创建国家5A级景区，提升宽甸在辽东9县生态旅游首位度。推进凤凰山创建国家5A级景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积极争取边境旅游示范区获批，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适时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申建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跨境旅游合作区，提升丹东边境国家生态风景道影响力。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不断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提升民俗体验游和满族历史文化游品质。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开发自然遗产、民族民俗等文化服务类生态产品，推进特色文旅+文创产业发展。加强边境地区历史文化名镇名村（传统村落）保护传承和活化利用。（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：凤城市政府、宽甸县政府、市文旅局）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打响丹东红色旅游品牌。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利用好红色资源，打造红色小镇，培育红色旅游目的地。加强东北抗联革命文物保护利用，提升东北抗联等红色旅游品牌影响力。进一步完善红色景点基础设施建设，包装东北抗联文物展示、新开岭战役遗址、东北抗联历史教育等展示教育场馆建设项目，建设抗美援朝文化公园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进一步挖掘整理抗美援朝历史遗迹和文物，加快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融入本桓宽三县东北抗联红色旅游带建设。（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：凤城市政府、宽甸县政府、市文旅局）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大力发展森林旅游。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深度开发森林生态旅游产品。建设森林营地，完善自然教育场馆、野外生态营地等体验服务设施，建设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一批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养生养老、森林疗养度假村，打造森林旅游精品线路。依托天桥沟等山地林地、林下中药材等资源优势，开发森林生态旅游、中医药健康旅游产品，建设山地型森林康养基地和森林小镇。推进森林旅游智慧化建设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：凤城市政府、宽甸县政府、市文旅局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壮大“冰雪辽宁”特色品牌。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按照《辽东绿色经济区深化冰雪旅游战略合作框架协议》协同发展冰雪产业。统筹安排冰雪产业发展用地规模、布局和时序，打造冰雪运动装备品牌，支持冰雪健身、旅游、培训、会展、器材销售等产业发展，培育冰雪产业集聚区。推进体育旅游设施建设，积极争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创办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业余冰雪赛事，开展创作冰雪主题的文艺演出展览、冰雕雪雕、群众摄影等，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打造以冰雪文化节、冰雪旅游节、冰雪马拉松等冬季节庆活动为特色的冰雪文化旅游季。推进冰雪温泉旅游融合发展，发展“冰雪+温泉+民俗”冬季旅游，推进凤城东汤等一批温泉康养示范基地建设。推动建设-批基础设施完善、产品服务优质的冰雪温泉主题旅游度假区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凤城市政府、宽甸县政府、市文旅局）</w:t>
      </w:r>
    </w:p>
    <w:p>
      <w:pPr>
        <w:numPr>
          <w:ilvl w:val="0"/>
          <w:numId w:val="1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color w:val="auto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集聚开放动能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加快沿边开放合作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Times New Roman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sz w:val="32"/>
          <w:szCs w:val="22"/>
          <w:u w:val="none"/>
        </w:rPr>
        <w:t>推动建设沿边口岸建设。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完善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沿边开发开放基础设施，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推动太平湾口岸列为国家一类口岸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。加快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口岸信息化水平，推进信息互换、监管互认、执法互助大通关工程建设。（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：宽甸县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、市发改委）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b/>
          <w:bCs/>
          <w:color w:val="auto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全面推进东北东部区域合作。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进一步深化东北东部地区合作机制，加强与吉林、黑龙江等重点区域合作，加快构建东北东部地区综合立体交通体系，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加快推动长白通丹陆海通道建设，打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通东北地区腹地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大动脉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积极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推动辽吉地区产业协作，推进宽甸-桓仁-通化-集安文化旅游、大健康等领域深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度合作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，共同打造康养、中医药、绿色农林产品加工、绿色饮品产业链，打造东北东部绿色经济带协同发展先导区和示范区。（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宽甸县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政府、市发改委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、市文旅局、市民政局、市卫健委）</w:t>
      </w:r>
    </w:p>
    <w:p>
      <w:pPr>
        <w:numPr>
          <w:ilvl w:val="0"/>
          <w:numId w:val="1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u w:val="none"/>
        </w:rPr>
      </w:pPr>
      <w:bookmarkStart w:id="17" w:name="_Toc77686761"/>
      <w:bookmarkStart w:id="18" w:name="_Toc30901"/>
      <w:bookmarkStart w:id="19" w:name="_Toc26375"/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强化新型基础设施建设 构建绿色发展支撑</w:t>
      </w:r>
      <w:bookmarkEnd w:id="17"/>
      <w:bookmarkEnd w:id="18"/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体</w:t>
      </w:r>
      <w:bookmarkEnd w:id="19"/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系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推动交通旅游融合发展。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实施丹霍线南河川桥危桥拆除重建工程，加快推进G229饶盖线闫家至草河段升级改造工程项目。推进丹通高铁、本桓宽高速公路建设，实施鹤大线等干线公路与重点景区间连接线建设改造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依托国道丹东线、丹阿线等沿途风景优美干线公路，拓展完善通达、游憩、体验、运动、文化等复合功能，增设自行车道、慢行步道、马拉松赛道等设施。(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凤城市政府、宽甸县政府、市交通局）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8050"/>
          <w:tab w:val="left" w:pos="8100"/>
        </w:tabs>
        <w:overflowPunct w:val="0"/>
        <w:adjustRightInd w:val="0"/>
        <w:snapToGrid w:val="0"/>
        <w:spacing w:line="360" w:lineRule="auto"/>
        <w:ind w:firstLine="643" w:firstLineChars="200"/>
        <w:rPr>
          <w:color w:val="auto"/>
          <w:u w:val="none"/>
        </w:rPr>
      </w:pPr>
      <w:r>
        <w:rPr>
          <w:rFonts w:hint="eastAsia" w:ascii="Times New Roman" w:eastAsia="仿宋_GB2312" w:cs="仿宋_GB2312"/>
          <w:b/>
          <w:bCs/>
          <w:color w:val="auto"/>
          <w:sz w:val="32"/>
          <w:szCs w:val="32"/>
          <w:u w:val="none"/>
        </w:rPr>
        <w:t>建设智慧水利信息平台。</w:t>
      </w:r>
      <w:r>
        <w:rPr>
          <w:rFonts w:hint="eastAsia" w:ascii="Times New Roman" w:eastAsia="仿宋_GB2312" w:cs="仿宋_GB2312"/>
          <w:color w:val="auto"/>
          <w:sz w:val="32"/>
          <w:szCs w:val="32"/>
          <w:u w:val="none"/>
        </w:rPr>
        <w:t>加强水库大坝安全监测、雨水情监测、通信预警和远程控制系统建设，加强水利信息化资源整合共享，为水旱灾害防御、水资源管理与调配、水利工程安全管理等业务提供数据支撑。建立县乡级工程蓄水统计系统，大力推进水库、农村供水工程管理信息化建设。支持山区农村水电站生态化改造项目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：凤城市政府、宽甸县政府、市水务局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</w:p>
    <w:p>
      <w:pPr>
        <w:numPr>
          <w:ilvl w:val="0"/>
          <w:numId w:val="1"/>
        </w:numPr>
        <w:pBdr>
          <w:bottom w:val="single" w:color="FFFFFF" w:sz="4" w:space="31"/>
        </w:pBdr>
        <w:tabs>
          <w:tab w:val="left" w:pos="785"/>
        </w:tabs>
        <w:spacing w:line="580" w:lineRule="exact"/>
        <w:ind w:firstLine="640" w:firstLineChars="200"/>
        <w:rPr>
          <w:rFonts w:ascii="楷体_GB2312" w:hAnsi="楷体_GB2312" w:eastAsia="楷体_GB2312" w:cs="楷体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完善创新体制机制 着力提升绿色发展能力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785"/>
        </w:tabs>
        <w:spacing w:line="580" w:lineRule="exact"/>
        <w:ind w:firstLine="643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开展绿色金融扶持行动。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鼓励和引导金融机构围绕传统产业绿色改造和新动能培育，在绿色基金、绿色信贷、绿色PPP等产品服务创新以及绿色保险合作上先行先试。开展绿色信贷业务，推进绿色保险、碳金融产品等新产品开发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积极参与省政府投资基金组建，引导金融机构增加绿色资产配置，加强绿色认证及评估标准，发展绿色金融。加大财政资金支持力度，引导社会资本参与辽绿色经济区绿色产业、绿色企业和绿色项目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，为辽东绿色经济区建设提供资金保障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785"/>
        </w:tabs>
        <w:spacing w:line="580" w:lineRule="exact"/>
        <w:ind w:firstLine="643" w:firstLineChars="200"/>
        <w:rPr>
          <w:rFonts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建立绿色金融市场机制。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推动排污权、水权、用能权、碳排放权等权益确权，建立市场机制，通过价格信号进行交易，落实资源有偿使用和生态环境赔偿制度以及生态补偿机制；支持开发碳金融产品，探索开发碳资产质押贷款、碳资产回购、碳债券产品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785"/>
        </w:tabs>
        <w:spacing w:line="580" w:lineRule="exact"/>
        <w:ind w:left="0" w:leftChars="0" w:firstLine="643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探索双碳目标实现机制。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加快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“双碳”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实现路径和生态产品价值实现机制研究，尽快摸清森林碳汇家底。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做好林业碳汇开发工作。重点做好宽甸县林业碳汇示范县建设工作，推进我市林业碳汇价值转换，促进可持续发展并形成良性循环。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凤城市政府、宽甸县政府、市林草局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785"/>
        </w:tabs>
        <w:spacing w:line="580" w:lineRule="exact"/>
        <w:ind w:firstLine="643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健全环境治理监管体系。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建立“三线一单”管控制度，突出绿色经济区生态功能重要性维护，夯实绿色发展生态基础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严格控制开发强度，推进重点生态功能区建设，提高水源涵养能力，保护森林生态系统，维护生物多样性功能，发展生态经济，增加生态产品供给能力。完善资源总量管理和全面节约制度，健全资源循环利用制度。建立健全国土空间开发保护制度，形成以国土空间规划为基础，以统一用途管制为手段的国土空间开发保护制度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：凤城市政府、宽甸县政府、市生态环境局、市自然资源局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</w:p>
    <w:p>
      <w:pPr>
        <w:numPr>
          <w:ilvl w:val="0"/>
          <w:numId w:val="2"/>
        </w:numPr>
        <w:pBdr>
          <w:bottom w:val="single" w:color="FFFFFF" w:sz="4" w:space="31"/>
        </w:pBdr>
        <w:tabs>
          <w:tab w:val="left" w:pos="785"/>
        </w:tabs>
        <w:spacing w:line="580" w:lineRule="exact"/>
        <w:ind w:firstLine="643" w:firstLineChars="200"/>
        <w:rPr>
          <w:rFonts w:ascii="仿宋_GB2312" w:hAnsi="仿宋_GB2312" w:eastAsia="仿宋_GB2312" w:cs="仿宋_GB2312"/>
          <w:bCs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>完善农村环境治理机制。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推进农村环境综合整治工作，编制绿色经济区县域农村生活污水治理专项规划，梯次推进农村生活污水治理设施建设，实现农村生活污水治理统一规划、统一建设、统一运行、统一管理。建立完善农药包装废弃物回收处理体系，提高秸秆“肥料化、饲料化、燃料化、基料化、原料化”利用水平。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none"/>
        </w:rPr>
        <w:t>责任单位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：凤城市政府、宽甸县政府、市生态环境局、市农业农村局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u w:val="none"/>
        </w:rPr>
        <w:t>）</w:t>
      </w:r>
    </w:p>
    <w:p>
      <w:pPr>
        <w:pBdr>
          <w:bottom w:val="single" w:color="FFFFFF" w:sz="4" w:space="31"/>
        </w:pBdr>
        <w:tabs>
          <w:tab w:val="left" w:pos="785"/>
        </w:tabs>
        <w:spacing w:line="580" w:lineRule="exact"/>
        <w:rPr>
          <w:rFonts w:ascii="黑体" w:hAnsi="黑体" w:eastAsia="黑体" w:cs="黑体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u w:val="none"/>
        </w:rPr>
        <w:t xml:space="preserve">    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u w:val="none"/>
        </w:rPr>
        <w:t>三、</w: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</w:rPr>
        <w:t>组织实施</w:t>
      </w:r>
      <w:bookmarkStart w:id="20" w:name="_Toc77325760"/>
    </w:p>
    <w:bookmarkEnd w:id="20"/>
    <w:p>
      <w:pPr>
        <w:pBdr>
          <w:bottom w:val="single" w:color="FFFFFF" w:sz="4" w:space="31"/>
        </w:pBdr>
        <w:tabs>
          <w:tab w:val="left" w:pos="785"/>
        </w:tabs>
        <w:spacing w:line="580" w:lineRule="exact"/>
        <w:ind w:firstLine="640" w:firstLineChars="200"/>
        <w:rPr>
          <w:rStyle w:val="17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（一）</w:t>
      </w:r>
      <w:r>
        <w:rPr>
          <w:rFonts w:eastAsia="楷体_GB2312"/>
          <w:b w:val="0"/>
          <w:bCs w:val="0"/>
          <w:color w:val="auto"/>
          <w:sz w:val="32"/>
          <w:szCs w:val="32"/>
          <w:u w:val="none"/>
        </w:rPr>
        <w:t>建立健全工作推进机制</w:t>
      </w: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u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强化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统筹协调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，加强顶层设计，完善工作推进机制，成立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市级绿色经济区专项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领导小组，</w:t>
      </w:r>
      <w:r>
        <w:rPr>
          <w:rStyle w:val="17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统筹协调规划实施，研究决定重大政策、重大事项，协调解决项目安排、制度创新、平台建设等方面重大问题。建立2县（市）建立绿色发展协调机制，积极参与辽东绿色经济区各县（市）协同。</w:t>
      </w:r>
    </w:p>
    <w:p>
      <w:pPr>
        <w:numPr>
          <w:ilvl w:val="0"/>
          <w:numId w:val="3"/>
        </w:numPr>
        <w:pBdr>
          <w:bottom w:val="single" w:color="FFFFFF" w:sz="4" w:space="31"/>
        </w:pBdr>
        <w:tabs>
          <w:tab w:val="left" w:pos="785"/>
        </w:tabs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u w:val="none"/>
        </w:rPr>
        <w:t>强化政策导向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。全面落实国家和省绿色循环低碳发展政策，结合我市实际，研究制定配套政策。加强绿色经济区建设与经济社会发展政策的统筹协调，注重短期措施与长期政策的衔接配合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</w:p>
    <w:p>
      <w:pPr>
        <w:numPr>
          <w:ilvl w:val="0"/>
          <w:numId w:val="3"/>
        </w:numPr>
        <w:pBdr>
          <w:bottom w:val="single" w:color="FFFFFF" w:sz="4" w:space="31"/>
        </w:pBdr>
        <w:tabs>
          <w:tab w:val="left" w:pos="785"/>
        </w:tabs>
        <w:spacing w:line="580" w:lineRule="exact"/>
        <w:ind w:left="0" w:leftChars="0" w:firstLine="640" w:firstLineChars="200"/>
        <w:rPr>
          <w:rFonts w:hint="eastAsia" w:ascii="楷体" w:hAnsi="楷体" w:eastAsia="楷体" w:cs="楷体"/>
          <w:color w:val="auto"/>
          <w:sz w:val="32"/>
          <w:szCs w:val="32"/>
          <w:u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u w:val="none"/>
        </w:rPr>
        <w:t>注重调动和发挥社会力量。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统筹土地、技术、人才、数据等要素资源推进绿色产业发展、生态项目、绿色基础设施建设，实行分级分类管理，优先保障重点绿色产业、重大项目顺利推进。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统筹用好区域发展专项资金，引导社会资本积极参与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绿色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项目建设。加强舆论引导，创新宣传方式，营造有利于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绿色经济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发展的良好氛围。</w:t>
      </w:r>
    </w:p>
    <w:p>
      <w:pPr>
        <w:numPr>
          <w:ilvl w:val="0"/>
          <w:numId w:val="3"/>
        </w:numPr>
        <w:pBdr>
          <w:bottom w:val="single" w:color="FFFFFF" w:sz="4" w:space="31"/>
        </w:pBdr>
        <w:tabs>
          <w:tab w:val="left" w:pos="785"/>
        </w:tabs>
        <w:spacing w:line="580" w:lineRule="exact"/>
        <w:ind w:left="0" w:leftChars="0" w:firstLine="640" w:firstLineChars="200"/>
        <w:rPr>
          <w:rFonts w:hint="eastAsia" w:ascii="仿宋" w:hAnsi="仿宋" w:eastAsia="仿宋" w:cs="仿宋"/>
          <w:color w:val="auto"/>
          <w:sz w:val="32"/>
          <w:szCs w:val="32"/>
          <w:u w:val="none"/>
        </w:rPr>
      </w:pPr>
      <w:r>
        <w:rPr>
          <w:rFonts w:hint="eastAsia" w:ascii="楷体" w:hAnsi="楷体" w:eastAsia="楷体" w:cs="楷体"/>
          <w:color w:val="auto"/>
          <w:sz w:val="32"/>
          <w:szCs w:val="32"/>
          <w:u w:val="none"/>
        </w:rPr>
        <w:t>强化督导考核。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完善区域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绿色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统计体系，建立健全考核制度，采取季调度、半年小结、年终总结以及不定期通报、组织开展评估等形式及时跟踪了解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绿色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发展情况，推动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委、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eastAsia="zh-CN"/>
        </w:rPr>
        <w:t>市</w:t>
      </w:r>
      <w:r>
        <w:rPr>
          <w:rFonts w:hint="eastAsia" w:ascii="仿宋" w:hAnsi="仿宋" w:eastAsia="仿宋" w:cs="仿宋"/>
          <w:color w:val="auto"/>
          <w:sz w:val="32"/>
          <w:szCs w:val="32"/>
          <w:u w:val="none"/>
        </w:rPr>
        <w:t>政府各项决策部署落地落实。</w:t>
      </w:r>
    </w:p>
    <w:p>
      <w:pPr>
        <w:numPr>
          <w:ilvl w:val="0"/>
          <w:numId w:val="0"/>
        </w:numPr>
        <w:pBdr>
          <w:bottom w:val="single" w:color="FFFFFF" w:sz="4" w:space="31"/>
        </w:pBdr>
        <w:tabs>
          <w:tab w:val="left" w:pos="785"/>
        </w:tabs>
        <w:spacing w:line="580" w:lineRule="exact"/>
        <w:ind w:firstLine="420" w:firstLineChars="200"/>
        <w:rPr>
          <w:rFonts w:ascii="Times New Roman" w:hAnsi="Times New Roman" w:eastAsia="仿宋_GB2312" w:cs="Times New Roman"/>
          <w:color w:val="auto"/>
        </w:rPr>
      </w:pPr>
    </w:p>
    <w:p>
      <w:pPr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05CCA2"/>
    <w:multiLevelType w:val="singleLevel"/>
    <w:tmpl w:val="8405CCA2"/>
    <w:lvl w:ilvl="0" w:tentative="0">
      <w:start w:val="1"/>
      <w:numFmt w:val="decimal"/>
      <w:suff w:val="space"/>
      <w:lvlText w:val="%1."/>
      <w:lvlJc w:val="left"/>
      <w:rPr>
        <w:rFonts w:hint="default" w:ascii="仿宋_GB2312" w:hAnsi="仿宋_GB2312" w:eastAsia="仿宋_GB2312" w:cs="仿宋_GB2312"/>
        <w:b/>
        <w:bCs/>
        <w:sz w:val="32"/>
        <w:szCs w:val="32"/>
      </w:rPr>
    </w:lvl>
  </w:abstractNum>
  <w:abstractNum w:abstractNumId="1">
    <w:nsid w:val="5663024B"/>
    <w:multiLevelType w:val="singleLevel"/>
    <w:tmpl w:val="5663024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18A10ED"/>
    <w:multiLevelType w:val="singleLevel"/>
    <w:tmpl w:val="718A10ED"/>
    <w:lvl w:ilvl="0" w:tentative="0">
      <w:start w:val="1"/>
      <w:numFmt w:val="chineseCounting"/>
      <w:suff w:val="nothing"/>
      <w:lvlText w:val="（%1）"/>
      <w:lvlJc w:val="left"/>
      <w:rPr>
        <w:rFonts w:hint="eastAsia" w:ascii="楷体_GB2312" w:hAnsi="楷体_GB2312" w:eastAsia="楷体_GB2312" w:cs="楷体_GB2312"/>
        <w:sz w:val="32"/>
        <w:szCs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5789"/>
    <w:rsid w:val="000C3FE5"/>
    <w:rsid w:val="000D2413"/>
    <w:rsid w:val="000D58A0"/>
    <w:rsid w:val="001139B2"/>
    <w:rsid w:val="00137253"/>
    <w:rsid w:val="00150D9A"/>
    <w:rsid w:val="00192316"/>
    <w:rsid w:val="00192E13"/>
    <w:rsid w:val="001B674F"/>
    <w:rsid w:val="001E3CE1"/>
    <w:rsid w:val="001E45E7"/>
    <w:rsid w:val="002248C7"/>
    <w:rsid w:val="002B1486"/>
    <w:rsid w:val="002B6C29"/>
    <w:rsid w:val="002D2F12"/>
    <w:rsid w:val="002F55EF"/>
    <w:rsid w:val="002F77EA"/>
    <w:rsid w:val="0034118B"/>
    <w:rsid w:val="00384098"/>
    <w:rsid w:val="003B3DB6"/>
    <w:rsid w:val="00435961"/>
    <w:rsid w:val="00451DDC"/>
    <w:rsid w:val="00457FAA"/>
    <w:rsid w:val="004D3AB7"/>
    <w:rsid w:val="004E3BD6"/>
    <w:rsid w:val="00500F8F"/>
    <w:rsid w:val="005142EA"/>
    <w:rsid w:val="005230C8"/>
    <w:rsid w:val="00553E93"/>
    <w:rsid w:val="00557CD4"/>
    <w:rsid w:val="0057563A"/>
    <w:rsid w:val="0059784A"/>
    <w:rsid w:val="005A0964"/>
    <w:rsid w:val="0060647A"/>
    <w:rsid w:val="00637CF4"/>
    <w:rsid w:val="00676C5D"/>
    <w:rsid w:val="006A1717"/>
    <w:rsid w:val="006C0F35"/>
    <w:rsid w:val="006F788B"/>
    <w:rsid w:val="00704E38"/>
    <w:rsid w:val="0073015C"/>
    <w:rsid w:val="00732582"/>
    <w:rsid w:val="007409EB"/>
    <w:rsid w:val="00760C49"/>
    <w:rsid w:val="00764E80"/>
    <w:rsid w:val="0077739E"/>
    <w:rsid w:val="00785596"/>
    <w:rsid w:val="007C344D"/>
    <w:rsid w:val="00872966"/>
    <w:rsid w:val="008756B4"/>
    <w:rsid w:val="00890074"/>
    <w:rsid w:val="00895114"/>
    <w:rsid w:val="008D0727"/>
    <w:rsid w:val="008F10E0"/>
    <w:rsid w:val="00914D1C"/>
    <w:rsid w:val="009552F6"/>
    <w:rsid w:val="009C45A4"/>
    <w:rsid w:val="009F3709"/>
    <w:rsid w:val="009F7ED1"/>
    <w:rsid w:val="00A05789"/>
    <w:rsid w:val="00A33449"/>
    <w:rsid w:val="00A95340"/>
    <w:rsid w:val="00AA025C"/>
    <w:rsid w:val="00AC2E3D"/>
    <w:rsid w:val="00B0691E"/>
    <w:rsid w:val="00B11B5C"/>
    <w:rsid w:val="00B50F37"/>
    <w:rsid w:val="00B92E65"/>
    <w:rsid w:val="00BC4AE3"/>
    <w:rsid w:val="00CB044E"/>
    <w:rsid w:val="00CB4EAA"/>
    <w:rsid w:val="00D01B39"/>
    <w:rsid w:val="00D54412"/>
    <w:rsid w:val="00D76221"/>
    <w:rsid w:val="00D82302"/>
    <w:rsid w:val="00D83EE3"/>
    <w:rsid w:val="00D94F8F"/>
    <w:rsid w:val="00DF6792"/>
    <w:rsid w:val="00E035B6"/>
    <w:rsid w:val="00E07DDC"/>
    <w:rsid w:val="00E26F42"/>
    <w:rsid w:val="00E6485F"/>
    <w:rsid w:val="00E75290"/>
    <w:rsid w:val="00E9417A"/>
    <w:rsid w:val="00F1788C"/>
    <w:rsid w:val="00F20556"/>
    <w:rsid w:val="00F860B9"/>
    <w:rsid w:val="00F95B81"/>
    <w:rsid w:val="00FB10BC"/>
    <w:rsid w:val="00FB7BC7"/>
    <w:rsid w:val="018B602F"/>
    <w:rsid w:val="0235098D"/>
    <w:rsid w:val="027C0B8B"/>
    <w:rsid w:val="02A10C4F"/>
    <w:rsid w:val="02E0418D"/>
    <w:rsid w:val="033154D6"/>
    <w:rsid w:val="03DD41E7"/>
    <w:rsid w:val="04067E50"/>
    <w:rsid w:val="0450637F"/>
    <w:rsid w:val="04842762"/>
    <w:rsid w:val="05734921"/>
    <w:rsid w:val="05FA539F"/>
    <w:rsid w:val="06CE1B16"/>
    <w:rsid w:val="070F6F9E"/>
    <w:rsid w:val="085D54F0"/>
    <w:rsid w:val="093A1985"/>
    <w:rsid w:val="09D04C56"/>
    <w:rsid w:val="09F56E91"/>
    <w:rsid w:val="0A0139B7"/>
    <w:rsid w:val="0A123780"/>
    <w:rsid w:val="0A2F1479"/>
    <w:rsid w:val="0A7E5255"/>
    <w:rsid w:val="0A9A3CBA"/>
    <w:rsid w:val="0B070109"/>
    <w:rsid w:val="0B871739"/>
    <w:rsid w:val="0BC65629"/>
    <w:rsid w:val="0C3209D8"/>
    <w:rsid w:val="0D197153"/>
    <w:rsid w:val="0D737C64"/>
    <w:rsid w:val="0E5306D7"/>
    <w:rsid w:val="0F5C3258"/>
    <w:rsid w:val="118F0F18"/>
    <w:rsid w:val="12094BEA"/>
    <w:rsid w:val="120E0A7F"/>
    <w:rsid w:val="127175E6"/>
    <w:rsid w:val="12B97DBE"/>
    <w:rsid w:val="13DE5520"/>
    <w:rsid w:val="141A5F76"/>
    <w:rsid w:val="14240AC0"/>
    <w:rsid w:val="14290F3F"/>
    <w:rsid w:val="149C1795"/>
    <w:rsid w:val="14ED0260"/>
    <w:rsid w:val="15A45A31"/>
    <w:rsid w:val="15CE0D0E"/>
    <w:rsid w:val="15FD06A3"/>
    <w:rsid w:val="15FE5BA7"/>
    <w:rsid w:val="162E12C7"/>
    <w:rsid w:val="164C53A5"/>
    <w:rsid w:val="166D1025"/>
    <w:rsid w:val="17667AF8"/>
    <w:rsid w:val="176E0569"/>
    <w:rsid w:val="177F0A6A"/>
    <w:rsid w:val="17A56CAE"/>
    <w:rsid w:val="18E10A3C"/>
    <w:rsid w:val="192573E5"/>
    <w:rsid w:val="192B4402"/>
    <w:rsid w:val="197C410B"/>
    <w:rsid w:val="19A15043"/>
    <w:rsid w:val="19DC7BDA"/>
    <w:rsid w:val="1A34783E"/>
    <w:rsid w:val="1A9B0880"/>
    <w:rsid w:val="1AB44F10"/>
    <w:rsid w:val="1AE436FC"/>
    <w:rsid w:val="1B697838"/>
    <w:rsid w:val="1C031E1D"/>
    <w:rsid w:val="1C2C671D"/>
    <w:rsid w:val="1CBC37BD"/>
    <w:rsid w:val="1E544F81"/>
    <w:rsid w:val="1EA876EC"/>
    <w:rsid w:val="1ED65854"/>
    <w:rsid w:val="1EEF0973"/>
    <w:rsid w:val="200B67D1"/>
    <w:rsid w:val="20F907CA"/>
    <w:rsid w:val="225E2A5E"/>
    <w:rsid w:val="227E671C"/>
    <w:rsid w:val="228E4172"/>
    <w:rsid w:val="22A455FA"/>
    <w:rsid w:val="22A801F7"/>
    <w:rsid w:val="22DE117B"/>
    <w:rsid w:val="23466E20"/>
    <w:rsid w:val="235A34EC"/>
    <w:rsid w:val="23B723AD"/>
    <w:rsid w:val="23C213B0"/>
    <w:rsid w:val="2436168A"/>
    <w:rsid w:val="24D82A4B"/>
    <w:rsid w:val="25315EDA"/>
    <w:rsid w:val="25813E3E"/>
    <w:rsid w:val="26406C80"/>
    <w:rsid w:val="266666EE"/>
    <w:rsid w:val="268E7374"/>
    <w:rsid w:val="270C4C5A"/>
    <w:rsid w:val="27616D87"/>
    <w:rsid w:val="27977052"/>
    <w:rsid w:val="289915EE"/>
    <w:rsid w:val="294B2755"/>
    <w:rsid w:val="29630494"/>
    <w:rsid w:val="29D74C5C"/>
    <w:rsid w:val="29E60E2A"/>
    <w:rsid w:val="2A2D4536"/>
    <w:rsid w:val="2A334B18"/>
    <w:rsid w:val="2A8035D5"/>
    <w:rsid w:val="2B017232"/>
    <w:rsid w:val="2BD22F8F"/>
    <w:rsid w:val="2BD27C7E"/>
    <w:rsid w:val="2BE97053"/>
    <w:rsid w:val="2BFF623C"/>
    <w:rsid w:val="2C1201C6"/>
    <w:rsid w:val="2C4E4561"/>
    <w:rsid w:val="2D3C391E"/>
    <w:rsid w:val="2D766B80"/>
    <w:rsid w:val="2DEE030A"/>
    <w:rsid w:val="2E716C91"/>
    <w:rsid w:val="2EC4391B"/>
    <w:rsid w:val="2EC923E1"/>
    <w:rsid w:val="2FB41EB8"/>
    <w:rsid w:val="30A74BD5"/>
    <w:rsid w:val="31561413"/>
    <w:rsid w:val="322A4BCC"/>
    <w:rsid w:val="32760EDE"/>
    <w:rsid w:val="32B71B90"/>
    <w:rsid w:val="32F43417"/>
    <w:rsid w:val="33932668"/>
    <w:rsid w:val="339B5ACE"/>
    <w:rsid w:val="34CB21D2"/>
    <w:rsid w:val="34F50383"/>
    <w:rsid w:val="35680ADC"/>
    <w:rsid w:val="35BA090B"/>
    <w:rsid w:val="36106E83"/>
    <w:rsid w:val="36780B29"/>
    <w:rsid w:val="369E2CA4"/>
    <w:rsid w:val="36AE738B"/>
    <w:rsid w:val="37FA5826"/>
    <w:rsid w:val="381867D6"/>
    <w:rsid w:val="38551724"/>
    <w:rsid w:val="38A16656"/>
    <w:rsid w:val="38BC74D1"/>
    <w:rsid w:val="391C3AAD"/>
    <w:rsid w:val="395A55A8"/>
    <w:rsid w:val="39C73740"/>
    <w:rsid w:val="39E8122B"/>
    <w:rsid w:val="3AD170EC"/>
    <w:rsid w:val="3AE570F3"/>
    <w:rsid w:val="3B086989"/>
    <w:rsid w:val="3BDC3532"/>
    <w:rsid w:val="3CA37533"/>
    <w:rsid w:val="3CE80CFD"/>
    <w:rsid w:val="3D4065D2"/>
    <w:rsid w:val="3E1740E9"/>
    <w:rsid w:val="3E28735A"/>
    <w:rsid w:val="3E55633E"/>
    <w:rsid w:val="3E5A6361"/>
    <w:rsid w:val="3F4C69E5"/>
    <w:rsid w:val="3F512FA9"/>
    <w:rsid w:val="40871009"/>
    <w:rsid w:val="415A58F5"/>
    <w:rsid w:val="41A01D50"/>
    <w:rsid w:val="425203EF"/>
    <w:rsid w:val="42754C79"/>
    <w:rsid w:val="42A43617"/>
    <w:rsid w:val="43901BFB"/>
    <w:rsid w:val="44633019"/>
    <w:rsid w:val="45605CB0"/>
    <w:rsid w:val="46B64B1C"/>
    <w:rsid w:val="46E779AE"/>
    <w:rsid w:val="470A6775"/>
    <w:rsid w:val="47262F6D"/>
    <w:rsid w:val="48107B0E"/>
    <w:rsid w:val="48853036"/>
    <w:rsid w:val="48927BC1"/>
    <w:rsid w:val="49B35C84"/>
    <w:rsid w:val="49ED7D72"/>
    <w:rsid w:val="4B4C2768"/>
    <w:rsid w:val="4B6817EA"/>
    <w:rsid w:val="4B7C0820"/>
    <w:rsid w:val="4C39236B"/>
    <w:rsid w:val="4C867BB8"/>
    <w:rsid w:val="4D4C4324"/>
    <w:rsid w:val="4D6B5485"/>
    <w:rsid w:val="4E524648"/>
    <w:rsid w:val="4E886283"/>
    <w:rsid w:val="4EA561E7"/>
    <w:rsid w:val="4FAD5D16"/>
    <w:rsid w:val="502426BC"/>
    <w:rsid w:val="50A47E1A"/>
    <w:rsid w:val="51277EC3"/>
    <w:rsid w:val="522A3170"/>
    <w:rsid w:val="52A704DE"/>
    <w:rsid w:val="52B22141"/>
    <w:rsid w:val="52D60E38"/>
    <w:rsid w:val="52DD3BFF"/>
    <w:rsid w:val="52F6114C"/>
    <w:rsid w:val="539774E2"/>
    <w:rsid w:val="53CE11E0"/>
    <w:rsid w:val="543B0397"/>
    <w:rsid w:val="551910AB"/>
    <w:rsid w:val="560A3FD0"/>
    <w:rsid w:val="566D64C3"/>
    <w:rsid w:val="56885C60"/>
    <w:rsid w:val="57144E75"/>
    <w:rsid w:val="577738DC"/>
    <w:rsid w:val="57E146AD"/>
    <w:rsid w:val="57FC5D21"/>
    <w:rsid w:val="58951718"/>
    <w:rsid w:val="5938417E"/>
    <w:rsid w:val="59876938"/>
    <w:rsid w:val="5C25085A"/>
    <w:rsid w:val="5C5A2545"/>
    <w:rsid w:val="5CC47359"/>
    <w:rsid w:val="5CD86465"/>
    <w:rsid w:val="5E1B79DC"/>
    <w:rsid w:val="5E5B47FB"/>
    <w:rsid w:val="5E9B331D"/>
    <w:rsid w:val="5EAE53D8"/>
    <w:rsid w:val="5F1B07CA"/>
    <w:rsid w:val="600C6BEA"/>
    <w:rsid w:val="61390FFC"/>
    <w:rsid w:val="61732F16"/>
    <w:rsid w:val="61A25613"/>
    <w:rsid w:val="620F640E"/>
    <w:rsid w:val="623012AF"/>
    <w:rsid w:val="62905434"/>
    <w:rsid w:val="63254626"/>
    <w:rsid w:val="6355298E"/>
    <w:rsid w:val="6356419E"/>
    <w:rsid w:val="63D54488"/>
    <w:rsid w:val="63DC2670"/>
    <w:rsid w:val="63E9223E"/>
    <w:rsid w:val="64542A70"/>
    <w:rsid w:val="658B4A5C"/>
    <w:rsid w:val="65BF660F"/>
    <w:rsid w:val="664C0480"/>
    <w:rsid w:val="67AB4731"/>
    <w:rsid w:val="683F54F6"/>
    <w:rsid w:val="68790CF7"/>
    <w:rsid w:val="68C061D3"/>
    <w:rsid w:val="68C758FB"/>
    <w:rsid w:val="68D722EF"/>
    <w:rsid w:val="68EE6ACF"/>
    <w:rsid w:val="6A2716C9"/>
    <w:rsid w:val="6A467C9E"/>
    <w:rsid w:val="6AA21584"/>
    <w:rsid w:val="6B11335C"/>
    <w:rsid w:val="6B5D7CB6"/>
    <w:rsid w:val="6CB013C2"/>
    <w:rsid w:val="6CB31EA1"/>
    <w:rsid w:val="6CC94CA1"/>
    <w:rsid w:val="6CDE5B45"/>
    <w:rsid w:val="6CEC56E8"/>
    <w:rsid w:val="6D0406B4"/>
    <w:rsid w:val="6D090AE2"/>
    <w:rsid w:val="6D25144D"/>
    <w:rsid w:val="6D2E0CEF"/>
    <w:rsid w:val="6E596AEF"/>
    <w:rsid w:val="6E766448"/>
    <w:rsid w:val="6EA74152"/>
    <w:rsid w:val="6ED37695"/>
    <w:rsid w:val="6F445F96"/>
    <w:rsid w:val="6FFE46BE"/>
    <w:rsid w:val="703318BE"/>
    <w:rsid w:val="70487C05"/>
    <w:rsid w:val="70B5551B"/>
    <w:rsid w:val="71A566B9"/>
    <w:rsid w:val="723914F7"/>
    <w:rsid w:val="724950D3"/>
    <w:rsid w:val="72536115"/>
    <w:rsid w:val="745101B8"/>
    <w:rsid w:val="75F34A65"/>
    <w:rsid w:val="75FE7B99"/>
    <w:rsid w:val="76614F75"/>
    <w:rsid w:val="766C59F7"/>
    <w:rsid w:val="767D2236"/>
    <w:rsid w:val="77385498"/>
    <w:rsid w:val="781D321D"/>
    <w:rsid w:val="791507DC"/>
    <w:rsid w:val="79597B8A"/>
    <w:rsid w:val="795C6A7B"/>
    <w:rsid w:val="7ABC3569"/>
    <w:rsid w:val="7AD10768"/>
    <w:rsid w:val="7BAC2023"/>
    <w:rsid w:val="7BB44114"/>
    <w:rsid w:val="7BBE5B9E"/>
    <w:rsid w:val="7CD476A5"/>
    <w:rsid w:val="7CE00434"/>
    <w:rsid w:val="7D1E37C3"/>
    <w:rsid w:val="7D7723AF"/>
    <w:rsid w:val="7D931792"/>
    <w:rsid w:val="7ECA59B1"/>
    <w:rsid w:val="7F5112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9"/>
    <w:pPr>
      <w:keepNext/>
      <w:keepLines/>
      <w:adjustRightInd w:val="0"/>
      <w:snapToGrid w:val="0"/>
      <w:spacing w:before="120" w:after="120" w:line="600" w:lineRule="auto"/>
      <w:outlineLvl w:val="0"/>
    </w:pPr>
    <w:rPr>
      <w:rFonts w:ascii="Times New Roman" w:hAnsi="Times New Roman" w:eastAsia="方正小标宋简体" w:cs="Times New Roman"/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cs="Cambria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paragraph" w:styleId="6">
    <w:name w:val="Normal Indent"/>
    <w:basedOn w:val="1"/>
    <w:qFormat/>
    <w:uiPriority w:val="0"/>
    <w:pPr>
      <w:spacing w:line="560" w:lineRule="exact"/>
      <w:ind w:firstLine="420" w:firstLineChars="200"/>
    </w:pPr>
    <w:rPr>
      <w:rFonts w:ascii="Times New Roman" w:hAnsi="Times New Roman" w:eastAsia="仿宋_GB2312" w:cs="仿宋_GB2312"/>
      <w:sz w:val="32"/>
      <w:szCs w:val="32"/>
    </w:rPr>
  </w:style>
  <w:style w:type="paragraph" w:styleId="7">
    <w:name w:val="Body Text Indent"/>
    <w:basedOn w:val="1"/>
    <w:next w:val="6"/>
    <w:qFormat/>
    <w:uiPriority w:val="0"/>
    <w:pPr>
      <w:ind w:firstLine="560"/>
    </w:pPr>
    <w:rPr>
      <w:sz w:val="28"/>
    </w:rPr>
  </w:style>
  <w:style w:type="paragraph" w:styleId="8">
    <w:name w:val="Body Text Indent 2"/>
    <w:basedOn w:val="1"/>
    <w:next w:val="1"/>
    <w:link w:val="18"/>
    <w:qFormat/>
    <w:uiPriority w:val="99"/>
    <w:pPr>
      <w:spacing w:line="480" w:lineRule="auto"/>
      <w:ind w:left="420" w:leftChars="200"/>
    </w:p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Body Text First Indent 2"/>
    <w:basedOn w:val="7"/>
    <w:qFormat/>
    <w:uiPriority w:val="0"/>
    <w:pPr>
      <w:spacing w:after="120"/>
      <w:ind w:left="420" w:leftChars="200" w:firstLine="420"/>
      <w:jc w:val="left"/>
    </w:pPr>
    <w:rPr>
      <w:rFonts w:ascii="Calibri" w:hAnsi="Calibri" w:eastAsia="宋体"/>
      <w:color w:val="000000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22"/>
    <w:rPr>
      <w:b/>
      <w:bCs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</w:style>
  <w:style w:type="character" w:customStyle="1" w:styleId="17">
    <w:name w:val="bjh-p"/>
    <w:basedOn w:val="14"/>
    <w:qFormat/>
    <w:uiPriority w:val="99"/>
  </w:style>
  <w:style w:type="character" w:customStyle="1" w:styleId="18">
    <w:name w:val="正文文本缩进 2 Char"/>
    <w:link w:val="8"/>
    <w:qFormat/>
    <w:uiPriority w:val="99"/>
  </w:style>
  <w:style w:type="paragraph" w:customStyle="1" w:styleId="19">
    <w:name w:val="Body text|1"/>
    <w:basedOn w:val="1"/>
    <w:qFormat/>
    <w:uiPriority w:val="99"/>
    <w:pPr>
      <w:spacing w:line="405" w:lineRule="auto"/>
      <w:ind w:firstLine="400"/>
    </w:pPr>
    <w:rPr>
      <w:rFonts w:ascii="宋体" w:eastAsia="宋体" w:cs="宋体"/>
      <w:spacing w:val="-6"/>
      <w:kern w:val="0"/>
      <w:sz w:val="28"/>
      <w:szCs w:val="28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21</Pages>
  <Words>1630</Words>
  <Characters>9291</Characters>
  <Lines>77</Lines>
  <Paragraphs>21</Paragraphs>
  <TotalTime>4</TotalTime>
  <ScaleCrop>false</ScaleCrop>
  <LinksUpToDate>false</LinksUpToDate>
  <CharactersWithSpaces>10900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2021-10-27T06:56:00Z</dcterms:created>
  <dc:creator>Administrator</dc:creator>
  <cp:lastModifiedBy>杨</cp:lastModifiedBy>
  <cp:lastPrinted>2022-04-11T04:44:00Z</cp:lastPrinted>
  <dcterms:modified xsi:type="dcterms:W3CDTF">2022-04-12T06:36:21Z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B5A811AFF83A420993E39E361E417A52</vt:lpwstr>
  </property>
</Properties>
</file>