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0"/>
        <w:rPr>
          <w:rFonts w:eastAsia="方正小标宋简体"/>
          <w:bCs/>
          <w:color w:val="auto"/>
          <w:sz w:val="44"/>
          <w:szCs w:val="44"/>
          <w:u w:val="none"/>
        </w:rPr>
      </w:pPr>
      <w:bookmarkStart w:id="0" w:name="_Toc2112"/>
      <w:bookmarkStart w:id="1" w:name="_Toc1547"/>
      <w:bookmarkStart w:id="2" w:name="_Toc25929"/>
      <w:bookmarkStart w:id="3" w:name="_Toc4248"/>
      <w:bookmarkStart w:id="4" w:name="_Toc23455"/>
      <w:bookmarkStart w:id="5" w:name="_Toc18894"/>
      <w:bookmarkStart w:id="6" w:name="_Toc11766"/>
      <w:r>
        <w:rPr>
          <w:rFonts w:hint="eastAsia" w:eastAsia="方正小标宋简体"/>
          <w:bCs/>
          <w:color w:val="auto"/>
          <w:sz w:val="44"/>
          <w:szCs w:val="44"/>
          <w:u w:val="none"/>
        </w:rPr>
        <w:t>丹东</w:t>
      </w:r>
      <w:r>
        <w:rPr>
          <w:rFonts w:hint="eastAsia" w:eastAsia="方正小标宋简体"/>
          <w:bCs/>
          <w:color w:val="auto"/>
          <w:sz w:val="44"/>
          <w:szCs w:val="44"/>
          <w:u w:val="none"/>
          <w:lang w:eastAsia="zh-CN"/>
        </w:rPr>
        <w:t>市</w:t>
      </w:r>
      <w:r>
        <w:rPr>
          <w:rFonts w:hint="eastAsia" w:eastAsia="方正小标宋简体"/>
          <w:bCs/>
          <w:color w:val="auto"/>
          <w:sz w:val="44"/>
          <w:szCs w:val="44"/>
          <w:u w:val="none"/>
        </w:rPr>
        <w:t>绿色经济区发展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</w:pPr>
      <w:r>
        <w:rPr>
          <w:rFonts w:eastAsia="方正小标宋简体"/>
          <w:bCs/>
          <w:color w:val="auto"/>
          <w:sz w:val="44"/>
          <w:szCs w:val="44"/>
          <w:u w:val="none"/>
        </w:rPr>
        <w:t>三年行动方案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3"/>
        <w:spacing w:before="0" w:after="0" w:line="360" w:lineRule="auto"/>
        <w:ind w:firstLine="3200" w:firstLineChars="1000"/>
        <w:rPr>
          <w:rFonts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</w:rPr>
        <w:t xml:space="preserve">( 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征求意见稿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</w:rPr>
        <w:t xml:space="preserve"> )</w:t>
      </w:r>
    </w:p>
    <w:p>
      <w:pPr>
        <w:pStyle w:val="3"/>
        <w:spacing w:before="0" w:after="0" w:line="360" w:lineRule="auto"/>
        <w:ind w:firstLine="720"/>
        <w:rPr>
          <w:rFonts w:eastAsia="仿宋_GB2312"/>
          <w:color w:val="auto"/>
          <w:sz w:val="32"/>
          <w:szCs w:val="32"/>
          <w:u w:val="none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</w:rPr>
        <w:t>为贯彻落实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《辽宁省推进“一圈一带两区”区域协调发展三年行动方案》，加快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丹东市</w:t>
      </w:r>
      <w:bookmarkStart w:id="21" w:name="_GoBack"/>
      <w:bookmarkEnd w:id="2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凤城、宽甸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绿色经济区建设，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</w:rPr>
        <w:t>推进区域高质量发展，拟定本方案。</w:t>
      </w:r>
    </w:p>
    <w:p>
      <w:pPr>
        <w:pStyle w:val="3"/>
        <w:spacing w:before="0" w:after="0" w:line="360" w:lineRule="auto"/>
        <w:ind w:firstLine="720"/>
        <w:rPr>
          <w:rFonts w:eastAsia="黑体"/>
          <w:b w:val="0"/>
          <w:bCs w:val="0"/>
          <w:color w:val="auto"/>
          <w:sz w:val="32"/>
          <w:szCs w:val="32"/>
          <w:u w:val="none"/>
        </w:rPr>
      </w:pPr>
      <w:r>
        <w:rPr>
          <w:rFonts w:eastAsia="黑体"/>
          <w:b w:val="0"/>
          <w:bCs w:val="0"/>
          <w:color w:val="auto"/>
          <w:sz w:val="32"/>
          <w:szCs w:val="32"/>
          <w:u w:val="none"/>
        </w:rPr>
        <w:t>一、总体要求</w:t>
      </w:r>
    </w:p>
    <w:p>
      <w:pPr>
        <w:adjustRightInd w:val="0"/>
        <w:snapToGrid w:val="0"/>
        <w:spacing w:line="360" w:lineRule="auto"/>
        <w:ind w:firstLine="720"/>
        <w:rPr>
          <w:rFonts w:ascii="楷体_GB2312" w:hAnsi="楷体_GB2312" w:eastAsia="楷体_GB2312" w:cs="楷体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（一）指导思想</w:t>
      </w:r>
    </w:p>
    <w:p>
      <w:pPr>
        <w:adjustRightInd w:val="0"/>
        <w:snapToGrid w:val="0"/>
        <w:spacing w:line="360" w:lineRule="auto"/>
        <w:ind w:firstLine="72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以习近平新时代中国特色社会主义思想为指导，深入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贯彻党的十九大和十九届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历次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全会精神，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坚持绿水青山就是金山银山的发展理念，认真贯彻落实省委省政府辽东绿色经济区发展的战略部署，充分发挥绿色资源优势，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对标碳达峰碳中和战略目标，以生态安全为基础，以绿色发展为主题，以产业生态化和生态产业化为导向，以打造绿色生态功能区、绿色产业集聚区、全域旅游示范区为重点，以体制机制创新为动力，全面推进绿色低碳循环发展。率先在全省走出一条低碳、循环、清洁、高效、安全的绿色发展路子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为绿色发展和美丽辽宁建设做出示范表率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pStyle w:val="8"/>
        <w:adjustRightInd w:val="0"/>
        <w:snapToGrid w:val="0"/>
        <w:spacing w:line="360" w:lineRule="auto"/>
        <w:ind w:left="0" w:leftChars="0"/>
        <w:rPr>
          <w:rFonts w:ascii="楷体_GB2312" w:hAnsi="楷体_GB2312" w:eastAsia="楷体_GB2312" w:cs="楷体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   （二）基本原则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是坚持全面统筹。加强绿色发展顶层设计，强化政策引导，注重总体效益和质量。二是坚持生态优先。推进在保护中发展，通过发展实现更好的保护。三是坚持绿色低碳循环发展。把节约资源放在首位，积极倡导简约适度、绿色低碳生产生活方式，有效控制碳排放。四是坚持双轮驱动。坚持政府引导和市场主导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充分发挥市场在资源配置中的决定性作用，更好发挥政府在规划政策引领、完善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绿色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空间治理、体制机制改革等方面作用，增强区域发展内生动力和活力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adjustRightInd w:val="0"/>
        <w:snapToGrid w:val="0"/>
        <w:spacing w:line="360" w:lineRule="auto"/>
        <w:ind w:firstLine="720"/>
        <w:rPr>
          <w:rFonts w:ascii="楷体_GB2312" w:hAnsi="楷体_GB2312" w:eastAsia="楷体_GB2312" w:cs="楷体_GB2312"/>
          <w:color w:val="auto"/>
          <w:kern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/>
        </w:rPr>
        <w:t>（三）发展目标</w:t>
      </w:r>
    </w:p>
    <w:p>
      <w:p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到2024年，生态环境保护与修复取得新进展，自然生态系统质量和功能有新提升，全域森林覆盖率和蓄积量保持稳定，生态系统碳汇能力稳步提高，产业生态化和生态产业化取得明显进展，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特色农产品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林下经济、特色中药材优势产业基地和产业集群逐步形成，绿色生态功能区、绿色产业集聚区、全域旅游示范区建设取得明显成效。</w:t>
      </w:r>
    </w:p>
    <w:p>
      <w:p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0" w:firstLineChars="200"/>
        <w:rPr>
          <w:rFonts w:eastAsia="黑体"/>
          <w:color w:val="auto"/>
          <w:sz w:val="32"/>
          <w:szCs w:val="32"/>
          <w:u w:val="none"/>
        </w:rPr>
      </w:pPr>
      <w:r>
        <w:rPr>
          <w:rFonts w:hint="eastAsia" w:eastAsia="黑体"/>
          <w:color w:val="auto"/>
          <w:sz w:val="32"/>
          <w:szCs w:val="32"/>
          <w:u w:val="none"/>
        </w:rPr>
        <w:t>二、</w:t>
      </w:r>
      <w:r>
        <w:rPr>
          <w:rFonts w:eastAsia="黑体"/>
          <w:color w:val="auto"/>
          <w:sz w:val="32"/>
          <w:szCs w:val="32"/>
          <w:u w:val="none"/>
        </w:rPr>
        <w:t>主要任务</w:t>
      </w:r>
    </w:p>
    <w:p>
      <w:pPr>
        <w:numPr>
          <w:ilvl w:val="0"/>
          <w:numId w:val="1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u w:val="none"/>
        </w:rPr>
      </w:pPr>
      <w:bookmarkStart w:id="7" w:name="_Toc7080"/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优化空间布局 促进协同发展</w:t>
      </w:r>
      <w:bookmarkEnd w:id="7"/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color w:val="auto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构建绿色发展空间布局。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立足凤城、宽甸区位特点和交通网格局，着力打造形成“双城牵动、两轴支撑、五带联动、多点协同”的绿色发展空间格局。“双城”即凤城市、宽甸县两县（市）城区，发挥产业基础优势和人力资源优势，重点发展农林资源加工、健康食品、矿产品精深加工、商贸流通、旅游休闲等产业，打造绿色产业集聚区，带动县域经济高质量发展。“两轴”即以边门至通远堡、长甸至赛马两条南北纵向对外交通干道为轴，强化沿线森林抚育和景色景观塑造，形成两县（市）绿色发展支撑区。“五带”即以虎山长城至绿江、杨木川至青山沟、宽甸至下露河、沙里寨至八河川和青城子至赛马五条东西横向交通线为发展带，辐射绿色发展区深部区域，加强全域生态保护和修复，形成以农业、林业为主，融合生态旅游康养于一体的现代高效农业产业带。“多点”即依托重点乡镇，打造多个具有各自特色的绿色发展重点小区。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楷体" w:cs="楷体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提升县城功能。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实施城市更新改造工程和环境整治提升工程，推进老城区棚户区改造，完善城市供水、供暖、供气等基础设施，丰富城市元素，完善城市功能，提升城市空间品质，塑造整洁、美丽、精致的城市空间环境，带动城乡一体化融合发展和美丽乡村建设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）</w:t>
      </w:r>
    </w:p>
    <w:p>
      <w:pPr>
        <w:pStyle w:val="11"/>
        <w:ind w:firstLine="1440" w:firstLineChars="600"/>
        <w:rPr>
          <w:rFonts w:eastAsia="仿宋_GB2312"/>
          <w:color w:val="auto"/>
          <w:u w:val="none"/>
        </w:rPr>
      </w:pPr>
      <w:r>
        <w:rPr>
          <w:rFonts w:hint="eastAsia" w:ascii="仿宋_GB2312" w:hAnsi="仿宋_GB2312" w:eastAsia="仿宋_GB2312" w:cs="仿宋_GB2312"/>
          <w:color w:val="auto"/>
          <w:u w:val="none"/>
        </w:rPr>
        <w:t>专栏1   辽东绿色经济区功能定位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</w:tcPr>
          <w:p>
            <w:pPr>
              <w:pStyle w:val="11"/>
              <w:ind w:left="0" w:leftChars="0" w:firstLine="0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1.凤城市：东北东部绿色发展示范县、丹东副中心城市、丹东后花园。</w:t>
            </w:r>
          </w:p>
          <w:p>
            <w:pPr>
              <w:pStyle w:val="11"/>
              <w:ind w:left="0" w:leftChars="0" w:firstLine="0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2.宽甸县：东北东部绿色发展示范县、辽宁兴边富民示范区、全国生态文明先进县、全国生态农业示范县、中国最美生态旅游休闲名县、国家全域旅游示范县、全国休闲农业与乡村旅游示范县。</w:t>
            </w:r>
          </w:p>
        </w:tc>
      </w:tr>
    </w:tbl>
    <w:p>
      <w:pPr>
        <w:pStyle w:val="11"/>
        <w:rPr>
          <w:color w:val="auto"/>
          <w:u w:val="none"/>
        </w:rPr>
      </w:pP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eastAsia="宋体"/>
          <w:color w:val="auto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建设一批重点镇和特色小镇。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加快重点镇基础设施和公共服务设施建设，增强乡镇商贸、旅游休闲、居民服务、公共服务等功能。坚持“一镇一业、一村一品”的发展思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，深入挖掘地方土特产品资源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，推进规模化、作坊化生产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，着力培育形成特色产业。突出辽东山地和沿边特色，坚持产业、文化、旅游“三位一体”和生产、生活、生态“三生融合”的发展理念，培育创建一批产业特色鲜明、多种功能叠加、体制机制灵活、生态环境优美的辽东山区特色产业小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：凤城市政府、宽甸县政府、市林草局、市文旅局）</w:t>
      </w:r>
    </w:p>
    <w:p>
      <w:pPr>
        <w:pStyle w:val="11"/>
        <w:ind w:firstLine="1200" w:firstLineChars="500"/>
        <w:rPr>
          <w:rFonts w:eastAsia="仿宋_GB2312"/>
          <w:color w:val="auto"/>
          <w:u w:val="none"/>
        </w:rPr>
      </w:pPr>
      <w:r>
        <w:rPr>
          <w:rFonts w:hint="eastAsia" w:ascii="仿宋_GB2312" w:hAnsi="仿宋_GB2312" w:eastAsia="仿宋_GB2312" w:cs="仿宋_GB2312"/>
          <w:color w:val="auto"/>
          <w:u w:val="none"/>
        </w:rPr>
        <w:t>专栏2 辽东绿色经济区重点镇（特色镇、特色小镇）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县/市</w:t>
            </w:r>
          </w:p>
        </w:tc>
        <w:tc>
          <w:tcPr>
            <w:tcW w:w="2130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重点镇</w:t>
            </w:r>
          </w:p>
        </w:tc>
        <w:tc>
          <w:tcPr>
            <w:tcW w:w="2131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特色镇</w:t>
            </w:r>
          </w:p>
        </w:tc>
        <w:tc>
          <w:tcPr>
            <w:tcW w:w="2131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特色小镇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凤城</w:t>
            </w:r>
          </w:p>
        </w:tc>
        <w:tc>
          <w:tcPr>
            <w:tcW w:w="2130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赛马镇、通远堡镇、青城子镇</w:t>
            </w:r>
          </w:p>
        </w:tc>
        <w:tc>
          <w:tcPr>
            <w:tcW w:w="2131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刘家河镇（生态宜居乡镇）</w:t>
            </w:r>
          </w:p>
        </w:tc>
        <w:tc>
          <w:tcPr>
            <w:tcW w:w="2131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宽甸</w:t>
            </w:r>
          </w:p>
        </w:tc>
        <w:tc>
          <w:tcPr>
            <w:tcW w:w="2130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灌水镇、太平哨镇、长甸镇</w:t>
            </w:r>
          </w:p>
        </w:tc>
        <w:tc>
          <w:tcPr>
            <w:tcW w:w="2131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虎山镇、长甸镇、青山沟镇、下露河乡</w:t>
            </w:r>
          </w:p>
        </w:tc>
        <w:tc>
          <w:tcPr>
            <w:tcW w:w="2131" w:type="dxa"/>
          </w:tcPr>
          <w:p>
            <w:pPr>
              <w:pStyle w:val="11"/>
              <w:ind w:left="0" w:leftChars="0" w:firstLine="0"/>
              <w:jc w:val="center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青山沟满族文化小镇、双山子人参特色小镇</w:t>
            </w:r>
          </w:p>
        </w:tc>
      </w:tr>
    </w:tbl>
    <w:p>
      <w:pPr>
        <w:pStyle w:val="11"/>
        <w:rPr>
          <w:color w:val="auto"/>
          <w:u w:val="none"/>
        </w:rPr>
      </w:pPr>
    </w:p>
    <w:p>
      <w:pPr>
        <w:numPr>
          <w:ilvl w:val="0"/>
          <w:numId w:val="1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bookmarkStart w:id="8" w:name="_Toc27026"/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夯实生态基础 不断提升重点生态功能区</w:t>
      </w:r>
      <w:bookmarkEnd w:id="8"/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质量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实施造林绿化工程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探索调整造林树种结构和种苗结构，选择优良乡土树种用于造林，开展林草花卉种苗良种培育和新技术应用。营造混交林林冠下补植补造耐庇荫的珍贵树种。造林整地时要充分保护利用造林地上已有的天然林、珍稀植物和古树，严禁对已有的灌木杂木林全部清场后进行荒山造林，积极培育天然萌发的珍贵天然幼树作为造林成果。开展林地沙化防治，通过对柞蚕场、老板栗林、残次天然林等出现明显沙的林地，采取补植补造、林地种草等措施，遏制林地继续沙化趋势。在重点道路、重点乡镇、重点村庄开展绿化美化示范工程。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：凤城市政府、宽甸县政府、市林草局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color w:val="auto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实施天然林保护修复。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探索适合提升我市退化天然林质量的修复方式，为建立“退化天然林修复制度”提供实践依据。扩大林地复合经营范围,充分拓展我市林地经营空间，建立林上抚育促进林下中药材、山野菜发展的复合经营模式，营造异龄复层混交林，不断优化林地经营技术水平，形成林上林下同步经营、地上地下一起利用的新型经营模式。强化辽宁白石砬子国家级自然保护区森林生态系统建设，加强天桥沟、天华山、凤城蒲石河等森林公园生态保护和建设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：凤城市政府、宽甸县政府、市林草局）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实施生物多样性保护工程。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加强生物多样性监测体系建设，构建生态廊道和生物多样性保护网络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实施珍稀野生动物拯救和珍稀植物保护工程，加强珍稀濒危和极小种群野生动物及其栖息地保护，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重点打击破坏鸟类等野生动植物资源的违法行为。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推进红豆杉、黄波椤等珍稀树种培育、种植和保护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：凤城市政府、宽甸县政府、市林草局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、市生态环境局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)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实施原生植被保护工程。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继续实施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停止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天然林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商业性采伐措施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，实现森林的自然生息修复。通过森林抚育、改造和更新，改善林分结构，提高森林质量，推动林业提质增收，全面优化森林生态格局。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建设沿江沿河环湖绿色生态廊道、城郊绿地，构建乡镇生态旅游经济圈绿色生态屏障。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：凤城市政府、宽甸县政府、市林草局、市文旅局)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color w:val="auto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推进林场改革转型。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科学编制实施国有林场森林经营方案。加大国有林场产业发展力度，因地制宜支持国有林场以经济林、果材林、中草药、种苗花卉、山野菜、食用菌等为主发展林地经济，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宽甸、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凤城国家储备林项目。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推进林业数字化转型，开展特色应用场景试点。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加快国有林场基础设施、国家林草科普基地和森林游憩设施建设。依法推进林权流转，鼓励发展家庭林场、股份合作林场，推进集体林适度规模经营。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凤城市政府、宽甸县政府、市林草局）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实施水资源管控与水源涵养提升、水生态保护修复等工程。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加强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鸭绿江、浑江、大洋河、爱河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、玉龙湖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等水生态保护，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实施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清淤疏浚、岸坡整治、水系连通、水源涵养与水土保持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等工程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加强宽甸县蒲石河流域水环境综合治理项目建设。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开展流域河岸绿化、生态护岸工程建设及水面恢复等工程，新建生态蓄水湿地，完善干支流构成的地表蓄水网格局。推进河流确权划界工作，完善“一河一档”建设。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统筹推进中小流域治理工程。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：凤城市政府、宽甸县政府、市水务局、市生态环境局）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实施水环境污染防治工程。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加强入河排污口排查溯源和整治，逐步实现工业污染源在线监测。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推进农村水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污染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性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综合整治，以县域为单元、河流为脉络、村庄为节点，实施农村生活污水分户治理模式，统筹推进水美乡村建设。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凤城市政府、宽甸县政府、市水务局、市生态环境局）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实施湿地保护和管理提升工程。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贯彻落实《辽宁省湿地保护修复实施方案》，严格保护纳入生态保护红线范围的重要湿地。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开展封育保护、退耕还湿、增加湿地补水、生物栖息地恢复与重建。加大对集中连片、破碎化严重、功能退化的自然湿地的修复和综合整治力度，优先修复生态功能严重退化的重要湿地。开展小微湿地保护修复，积极探索小微湿地保护、管理与合理利用新形式。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zh-CN"/>
        </w:rPr>
        <w:t>凤城玉龙湖湿地保护，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推进草河国家湿地公园项目、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宽甸蒲石河湿地保护项目建设。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bookmarkStart w:id="9" w:name="_Toc77325726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凤城市政府、宽甸县政府、市林草局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、市水务局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实施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土壤污染防治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工程。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控制工矿企业排放和城镇垃圾、污水等外源性污染。加强农业面源污染治理，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推进化肥农药减量增效，推行农膜回收利用，加快农业废弃物资源化利用。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/>
        </w:rPr>
        <w:t>推进畜禽粪污资源化利用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、土地综合整治等项目建设。开展土壤污染状况调查，优化土壤环境质量监测网络，分类分区开展污染耕地治理。加强面源污染治理，控制工矿企业排放和城市垃圾、污水等外源性污染。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凤城市政府、宽甸县政府、市自然资源局、市生态环境局、市住建局、市农业农村局）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黑体" w:cs="黑体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实施矿山地质环境保护与治理</w:t>
      </w:r>
      <w:bookmarkEnd w:id="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开展矿山地质环境调查行动，实施矿山复垦、矿渣治理、废弃矿山和尾矿库生态恢复等工程。推进青城子镇、通远堡镇、四门子镇、弟兄山镇等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个废弃尾矿库闭库治理工程。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明确历史遗留矿山环境治理责任，督促企业恢复闭坑矿山和政策性关闭矿山环境，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加强修复绿化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。推进宽甸废弃矿山项目建设。力争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到2024年，宽甸县完成1000亩以上生产性和废弃矿山地质环境恢复治理任务。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凤城市政府、宽甸县政府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、市自然资源局、市应急局）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黑体" w:cs="黑体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提</w:t>
      </w:r>
      <w:r>
        <w:rPr>
          <w:rFonts w:ascii="仿宋_GB2312" w:hAnsi="楷体_GB2312" w:eastAsia="仿宋_GB2312" w:cs="楷体_GB2312"/>
          <w:b/>
          <w:color w:val="auto"/>
          <w:sz w:val="32"/>
          <w:szCs w:val="32"/>
          <w:u w:val="none"/>
        </w:rPr>
        <w:t>升大气环境质量。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根据《辽东绿色经济区生态保护合作框架协议》，加快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建立大气污染物</w:t>
      </w:r>
      <w:r>
        <w:rPr>
          <w:rFonts w:ascii="Times New Roman" w:eastAsia="仿宋_GB2312"/>
          <w:color w:val="auto"/>
          <w:sz w:val="32"/>
          <w:szCs w:val="32"/>
          <w:u w:val="none"/>
        </w:rPr>
        <w:t>联防联控联治机制</w:t>
      </w:r>
      <w:r>
        <w:rPr>
          <w:rFonts w:hint="eastAsia" w:ascii="Times New Roman" w:eastAsia="仿宋_GB2312"/>
          <w:color w:val="auto"/>
          <w:sz w:val="32"/>
          <w:szCs w:val="32"/>
          <w:u w:val="none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强化大气污染物总量控制与空气质量改善，重点加强防治臭氧和颗粒物污染协同控制，推进重点领域和重点用能单位节能降耗，全面落实工业大气污染物总量控制目标，实施挥发性有机物排放重点行业综合整治工程。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黑体" w:cs="黑体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</w:rPr>
        <w:t>实施适应气候变化工程。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协同推动适应气候变化能力建设与生态保护修复。协同推进山水林田湖草系统治理，增强适应气候变化能力，提升生态系统质量和稳定性。协调推动农业、林业、水利等领域以及城镇、沿江、生态脆弱地区开展气候变化影响风险评估，提升重点领域和地区的气候韧性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：凤城市政府、宽甸县政府、市生态环境局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  <w:bookmarkStart w:id="10" w:name="_Toc10072"/>
      <w:bookmarkStart w:id="11" w:name="_Toc77686750"/>
      <w:bookmarkStart w:id="12" w:name="_Toc3165"/>
    </w:p>
    <w:p>
      <w:pPr>
        <w:numPr>
          <w:ilvl w:val="0"/>
          <w:numId w:val="1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发展生态经济 </w:t>
      </w:r>
      <w:bookmarkEnd w:id="10"/>
      <w:bookmarkEnd w:id="11"/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协同建设绿色产业集聚区</w:t>
      </w:r>
      <w:bookmarkEnd w:id="12"/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实施绿色优质农产品供给提升工程。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设标准化绿色农产品示范基地，提高绿色有机农产品产量。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实施农业生产“三品一标”提升行动，强化标准引领和科技创新，提升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“三莓”、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优质蔬菜、道地中药材、稻米、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香菇、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黑木耳等特色农产品品质。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推进绿色食品认证，完善农产品质量安全追溯体系，加强农产品质量安全监测。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：凤城市政府、宽甸县政府、市农业农村局、市市场监管局）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实施绿色农业全产业链建设工程。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设标准化原料基地，发展精细化综合加工，搭建体系化物流网络，开展品牌化市场营销，推进社会化全程服务，推广绿色化发展模式，促进数字化转型升级。积极推进农产品保鲜冷链设施建设，鼓励企业引进冷冻、自动化分拣、清洗和加工包装，监控追溯系统等冷链物流装备，实现农产品生产、加工、流通全产业链发展，提高农产品加工率和产业化发展水平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、市市场监管局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、市工信局、市农业农村局、市商务局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培育区域绿色品牌工程。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培育开发中药经典名方验方及民族药，扩大满族医药等品牌效应。做强做优草莓、蓝莓、软枣猕猴桃、林下参等知名产品品牌。加强区域协作，按照《共建辽东绿色经济区农业品牌合作框架协议》要求，与其他5市协同打造绿色品牌，推进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u w:val="none"/>
        </w:rPr>
        <w:t>农业品牌数据库共建工作，</w:t>
      </w:r>
      <w:r>
        <w:rPr>
          <w:rFonts w:hint="eastAsia" w:ascii="仿宋_GB2312" w:hAnsi="楷体" w:eastAsia="仿宋_GB2312" w:cs="楷体"/>
          <w:bCs/>
          <w:color w:val="auto"/>
          <w:kern w:val="0"/>
          <w:sz w:val="32"/>
          <w:szCs w:val="32"/>
          <w:u w:val="none"/>
        </w:rPr>
        <w:t>推进农产品标准化生产，</w:t>
      </w:r>
      <w:r>
        <w:rPr>
          <w:rFonts w:hint="eastAsia" w:ascii="仿宋_GB2312" w:hAnsi="楷体" w:eastAsia="仿宋_GB2312" w:cs="楷体"/>
          <w:bCs/>
          <w:color w:val="auto"/>
          <w:sz w:val="32"/>
          <w:szCs w:val="32"/>
          <w:u w:val="none"/>
        </w:rPr>
        <w:t>共同建设农产品营销网络，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积极培育农产品区域公用品牌。（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：凤城市政府、宽甸县政府、市农业农村局、市林草局、市商务局、市市场监管局）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促进木本粮油特色经济林产业发展。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动更新造林、林地还林、疏林地冠下补植、低效林改造和生态廊道建设，因地制宜发展特色经济林产业，重点在凤北大兴镇、四门子镇、通远堡镇、赛马镇，宽甸振江、太平哨、大西岔、红石等镇发展红松果材林产业</w:t>
      </w:r>
      <w:r>
        <w:rPr>
          <w:rFonts w:hint="eastAsia" w:ascii="仿宋_GB2312"/>
          <w:color w:val="auto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在凤南蓝旗镇、红旗镇、白旗镇、宝山镇，宽甸古楼子、长甸、永甸、红石、大西岔等镇建设板栗基地。（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凤城市政府、宽甸县政府、市林草局）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color w:val="auto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推进林地经济特色产业发展。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持各类林业经营主体利用林地资源，采取立体综合开发模式，发展林地经济开发项目。重点发展刺五加等森林中药材基地、刺龙芽等山野菜基地、黑木耳等林地食用菌基地，积极发展林蛙、野猪、貂、狐等野生动物人工驯养基地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：凤城市政府、宽甸县政府、市林草局、市农业农村局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加快林木良种苗木花卉产业发展。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调整优化树种、品种结构，加强林木良种繁育基地和林木种质资源保护库建设，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增强林木良种供应能力，繁育适宜丹东地区栽植且经济价值较高的林木品种。（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责任单位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：凤城市、宽甸县、市林草局）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color w:val="auto"/>
          <w:u w:val="none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u w:val="none"/>
        </w:rPr>
        <w:t>培育发展康养产业集群。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利用森林、中药材、温泉等资源，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u w:val="none"/>
        </w:rPr>
        <w:t>积极培育森林、中医药、温泉康养产业，发展康养产业集群。依托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森林景观资源，建设森林康复中心、森林疗养场所、森林浴、森林氧吧等服务设施，打造森林康养基地。参与全国森林养生养老基地示范工程建设，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u w:val="none"/>
        </w:rPr>
        <w:t>加快推进凤城凤凰康养产业园项目建设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，加强中医药研发，建设中医保健康养中心。有序推进发展温泉康养，打造辽东著名的温泉康养基地。（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、市发改委、市民政局、市自然资源局、市卫健委）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培育绿色食品加工产业集群。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按照原料生产基地化、企业经营规模化、技术装备高新化、加工产品优质化、产品营销品牌化的思路，充分发挥区位优势和农产品资源优势，促进农产品初加工、精深加工、综合利用加工等产业提档升级，稳步提升凤城、宽甸肉鸡养殖加工产业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建设宽甸绿色果蔬特色产品加工基地，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凤城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天赐蓝莓小镇项目。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实施区域品牌培育和地理标识推广工程，推进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实施“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绿色食品进商超行动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，采用“标准+认证+品牌推介”模式，融入“辽宁优品”系列品牌。（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：凤城市政府、宽甸县政府、市工信局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打造绿色饮品产业。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推进绿色食品资源产地化加工，培育壮大绿色饮品产业。做大做强凤城老窖酒业，加快发展宽甸满族老酒，推动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丹东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酒业提质提标发展，打响丹东特色酒类品牌。加快发展山货野果饮料，有效提升葡萄汁、山里红汁等果汁饮品品牌知名度，积极发展刺五加等纯天然植物保健饮料。积极培育引进知名企业，利用辽东山泉资源优势，开发天然饮用水等辽东优质矿泉水，推动辽东矿泉水和饮料加入辽宁旅游“后备箱”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color w:val="auto"/>
          <w:u w:val="none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u w:val="none"/>
        </w:rPr>
        <w:t>加快推进传统产业绿色转型。</w:t>
      </w:r>
      <w:r>
        <w:rPr>
          <w:rFonts w:ascii="仿宋_GB2312" w:hAnsi="仿宋_GB2312" w:eastAsia="仿宋_GB2312" w:cs="仿宋_GB2312"/>
          <w:color w:val="auto"/>
          <w:sz w:val="32"/>
          <w:szCs w:val="40"/>
          <w:u w:val="none"/>
        </w:rPr>
        <w:t>以绿色低碳发展为方向，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eastAsia="zh-CN"/>
        </w:rPr>
        <w:t>加快推进</w:t>
      </w:r>
      <w:r>
        <w:rPr>
          <w:rFonts w:ascii="仿宋_GB2312" w:hAnsi="仿宋_GB2312" w:eastAsia="仿宋_GB2312" w:cs="仿宋_GB2312"/>
          <w:color w:val="auto"/>
          <w:sz w:val="32"/>
          <w:szCs w:val="40"/>
          <w:u w:val="none"/>
        </w:rPr>
        <w:t>以汽车增压器、半轴、起动机、发电机为代表的汽车零部件制造业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eastAsia="zh-CN"/>
        </w:rPr>
        <w:t>绿色化转型</w:t>
      </w:r>
      <w:r>
        <w:rPr>
          <w:rFonts w:ascii="仿宋_GB2312" w:hAnsi="仿宋_GB2312" w:eastAsia="仿宋_GB2312" w:cs="仿宋_GB2312"/>
          <w:color w:val="auto"/>
          <w:sz w:val="32"/>
          <w:szCs w:val="40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做专做精以机床及配附件、新型环保锅炉、小型农机具为代表的特色装备制造和综合机械加工业。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40"/>
          <w:u w:val="none"/>
        </w:rPr>
        <w:t>加快推进传统服装制造加工企业产品研发和设备数字化改造，提高产品创新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40"/>
          <w:u w:val="none"/>
          <w:lang w:eastAsia="zh-CN"/>
        </w:rPr>
        <w:t>能力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40"/>
          <w:u w:val="none"/>
        </w:rPr>
        <w:t>与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40"/>
          <w:u w:val="none"/>
          <w:lang w:eastAsia="zh-CN"/>
        </w:rPr>
        <w:t>生产水平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40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加快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推进农产品初加工、精深加工、综合利用加工提档升级，实现标准化、规模化、名牌化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、绿色化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、市工信局、市自然资源局）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color w:val="auto"/>
          <w:u w:val="none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u w:val="none"/>
        </w:rPr>
        <w:t>培育壮大新兴产业。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积极发展医疗器械、新能源、新材料、冰雪运动、养生养老、数字经济等新兴产业和都市型工业，培育一批高质量科创主体、高新技术企业。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重点培育雏鹰企业、瞪羚企业、高新技术企业、科技型中小企业等创新主体。争取到2024年，雏鹰企业、瞪羚企业总数突破8户，高新技术企业总数力争达到48户以上，注册科技型中小企业总数力争达到80户。宽甸县重点推进新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、新材料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产业发展，积极推进绿色能源示范县建设，强化水能开发利用，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积极推进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爱河抽水蓄能电站项目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优化能源结构，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推进石墨产业发展，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开发高端产品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为引领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做大石墨新材料产业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：凤城市政府、宽甸县政府、市工信局）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提升园区平台能级。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济开发区要紧紧围绕“体制机制完善、基础设施配套、空间布局优化、主导产业明确、产业加速集聚”的发展思路，深化产业结构调整，加快转型升级，打造特色产业。不断完善园区基础设施和公共服务设施，提升园区承载力。积极开展招商引资，编制招商地图，实施精准招商，不断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招商引资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成效。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积极利用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“飞地”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发展方式，扩大园区项目来源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政府、宽甸县政府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、市工信局）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实施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“双碳”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行动计划。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进绿色工厂建设，重点改造升级智能工厂、示范智能车间、示范智能生产线，促进制造业向智能、绿色、高端、服务方向转型升级。加强植树造林，增加森林碳汇抵消碳排放，率先实现内部碳中和。推动农业固碳减排。落实2030年碳达峰要求，强化森林、农田、土壤固碳功能，推广种养业生产过程温室气体减排技术，完善农业废弃物资源化、能源化利用技术体系。深入实施农药化肥减量化行动和白色污染防治行动，推进大田生产地膜零增长。严格做好秸秆禁烧，推进生物质发电、秸秆还田和青饲利用等模式，提高秸秆综合利用率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Times New Roman" w:eastAsia="仿宋_GB2312" w:cs="仿宋_GB2312"/>
          <w:color w:val="auto"/>
          <w:sz w:val="32"/>
          <w:szCs w:val="32"/>
          <w:u w:val="none"/>
        </w:rPr>
      </w:pPr>
      <w:bookmarkStart w:id="13" w:name="_Toc77325734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实施绿色商贸流通体系</w:t>
      </w:r>
      <w:bookmarkEnd w:id="13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建设工程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改造提升综合商贸服务中心和物流配送中心，根据《辽东绿色经济区“生态+”绿色产业发展合作框架协议》，加强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县（市）跨区域物流产业合作，促进商贸企业绿色升级。建设电子商务公共服务中心、物流中心，建设县乡村三级物流配送体系，完善乡（镇）村物流及电子商务服务站点。充分利用和提升改造农村网络设施、乡村服务网点和物流配送等基础设施，搭建“工业品下乡、农产品进城”双向流通渠道，拓宽农特产品网络销售渠道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凤城市政府、宽甸县政府、市商务局）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实施绿色农产品上行能力建设工程。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加强绿色农产品优势区建设，推动加工、仓储、物流等向主产区布局。认定一批绿色农产品产地专业市场，提升信息服务、品牌培育、科技交流、会展贸易等主要功能。推进田头市场建设，促进小农户与大市场对接。补齐冷链设施短板，建设规模适度的产地冷藏保鲜设施，加强移动式冷库应用，建设产地低温直销配送中心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：凤城市政府、宽甸县政府、市商务局）</w:t>
      </w:r>
    </w:p>
    <w:p>
      <w:pPr>
        <w:numPr>
          <w:ilvl w:val="0"/>
          <w:numId w:val="1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u w:val="none"/>
        </w:rPr>
      </w:pPr>
      <w:bookmarkStart w:id="14" w:name="_Toc77686757"/>
      <w:bookmarkStart w:id="15" w:name="_Toc6055"/>
      <w:bookmarkStart w:id="16" w:name="_Toc19954"/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做强生态旅游 协同建设全域旅游示范区</w:t>
      </w:r>
      <w:bookmarkEnd w:id="14"/>
      <w:bookmarkEnd w:id="15"/>
      <w:bookmarkEnd w:id="16"/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优化生态旅游“大景区”布局。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以鸭绿江旅游带建设为牵引，推进边境旅游集散地建设。加强区域旅游品牌和服务整合，参与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辽东九县（市）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旅游“大景区”度假通票，鼓励文旅企业跨区域开展合作，共同建设一批特色鲜明、竞争力强的旅游重点镇和特色田园综合体，推进旅游业发展由独立景区模式向全域旅游模式转变。（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：凤城市政府、宽甸县政府、市文旅局）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开发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生态休闲旅游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产品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依托山地林地、温泉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中草药等资源优势，开发森林生态旅游、河流生态旅游、湿地生态游产品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发展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医疗、康养、保健等新业态，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加强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乡村旅游产品创意设计，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推动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乡村旅游产品转型升级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培育乡村旅游创客示范基地。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凤城市政府、宽甸县政府、市文旅局）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加强各类旅游资源开发建设。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加快推进创建国家5A级景区、国家级旅游度假区、国家级全域旅游示范区。推进智慧景区建设。启动“全域A级景区标准化”建设工程，推进宽甸县天桥沟创建国家5A级景区，提升宽甸在辽东9县生态旅游首位度。推进凤凰山创建国家5A级景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积极争取边境旅游示范区获批，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申建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跨境旅游合作区，提升丹东边境国家生态风景道影响力。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提升民俗体验游和满族历史文化游品质。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开发自然遗产、民族民俗等文化服务类生态产品，推进特色文旅+文创产业发展。加强边境地区历史文化名镇名村（传统村落）保护传承和活化利用。（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：凤城市政府、宽甸县政府、市文旅局）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打响丹东红色旅游品牌。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利用好红色资源，打造红色小镇，培育红色旅游目的地。加强东北抗联革命文物保护利用，提升东北抗联等红色旅游品牌影响力。进一步完善红色景点基础设施建设，包装东北抗联文物展示、新开岭战役遗址、东北抗联历史教育等展示教育场馆建设项目，建设抗美援朝文化公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进一步挖掘整理抗美援朝历史遗迹和文物，加快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融入本桓宽三县东北抗联红色旅游带建设。（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：凤城市政府、宽甸县政府、市文旅局）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大力发展森林旅游。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深度开发森林生态旅游产品。建设森林营地，完善自然教育场馆、野外生态营地等体验服务设施，建设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养生养老、森林疗养度假村，打造森林旅游精品线路。依托天桥沟等山地林地、林下中药材等资源优势，开发森林生态旅游、中医药健康旅游产品，建设山地型森林康养基地和森林小镇。推进森林旅游智慧化建设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：凤城市政府、宽甸县政府、市文旅局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壮大“冰雪辽宁”特色品牌。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按照《辽东绿色经济区深化冰雪旅游战略合作框架协议》协同发展冰雪产业。统筹安排冰雪产业发展用地规模、布局和时序，打造冰雪运动装备品牌，支持冰雪健身、旅游、培训、会展、器材销售等产业发展，培育冰雪产业集聚区。推进体育旅游设施建设，积极争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创办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业余冰雪赛事，开展创作冰雪主题的文艺演出展览、冰雕雪雕、群众摄影等，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打造以冰雪文化节、冰雪旅游节、冰雪马拉松等冬季节庆活动为特色的冰雪文化旅游季。推进冰雪温泉旅游融合发展，发展“冰雪+温泉+民俗”冬季旅游，推进凤城东汤等一批温泉康养示范基地建设。推动建设-批基础设施完善、产品服务优质的冰雪温泉主题旅游度假区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凤城市政府、宽甸县政府、市文旅局）</w:t>
      </w:r>
    </w:p>
    <w:p>
      <w:pPr>
        <w:numPr>
          <w:ilvl w:val="0"/>
          <w:numId w:val="1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color w:val="auto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集聚开放动能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加快沿边开放合作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22"/>
          <w:u w:val="none"/>
        </w:rPr>
        <w:t>推动建设沿边口岸建设。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沿边开发开放基础设施，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推动太平湾口岸列为国家一类口岸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口岸信息化水平，推进信息互换、监管互认、执法互助大通关工程建设。（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：宽甸县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、市发改委）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b/>
          <w:bCs/>
          <w:color w:val="auto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全面推进东北东部区域合作。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进一步深化东北东部地区合作机制，加强与吉林、黑龙江等重点区域合作，加快构建东北东部地区综合立体交通体系，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加快推动长白通丹陆海通道建设，打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通东北地区腹地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大动脉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推动辽吉地区产业协作，推进宽甸-桓仁-通化-集安文化旅游、大健康等领域深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度合作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，共同打造康养、中医药、绿色农林产品加工、绿色饮品产业链，打造东北东部绿色经济带协同发展先导区和示范区。（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宽甸县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政府、市发改委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、市文旅局、市民政局、市卫健委）</w:t>
      </w:r>
    </w:p>
    <w:p>
      <w:pPr>
        <w:numPr>
          <w:ilvl w:val="0"/>
          <w:numId w:val="1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u w:val="none"/>
        </w:rPr>
      </w:pPr>
      <w:bookmarkStart w:id="17" w:name="_Toc77686761"/>
      <w:bookmarkStart w:id="18" w:name="_Toc30901"/>
      <w:bookmarkStart w:id="19" w:name="_Toc26375"/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强化新型基础设施建设 构建绿色发展支撑</w:t>
      </w:r>
      <w:bookmarkEnd w:id="17"/>
      <w:bookmarkEnd w:id="18"/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体</w:t>
      </w:r>
      <w:bookmarkEnd w:id="19"/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系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推动交通旅游融合发展。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实施丹霍线南河川桥危桥拆除重建工程，加快推进G229饶盖线闫家至草河段升级改造工程项目。推进丹通高铁、本桓宽高速公路建设，实施鹤大线等干线公路与重点景区间连接线建设改造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依托国道丹东线、丹阿线等沿途风景优美干线公路，拓展完善通达、游憩、体验、运动、文化等复合功能，增设自行车道、慢行步道、马拉松赛道等设施。(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凤城市政府、宽甸县政府、市交通局）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8050"/>
          <w:tab w:val="left" w:pos="8100"/>
        </w:tabs>
        <w:overflowPunct w:val="0"/>
        <w:adjustRightInd w:val="0"/>
        <w:snapToGrid w:val="0"/>
        <w:spacing w:line="360" w:lineRule="auto"/>
        <w:ind w:firstLine="643" w:firstLineChars="200"/>
        <w:rPr>
          <w:color w:val="auto"/>
          <w:u w:val="none"/>
        </w:rPr>
      </w:pPr>
      <w:r>
        <w:rPr>
          <w:rFonts w:hint="eastAsia" w:ascii="Times New Roman" w:eastAsia="仿宋_GB2312" w:cs="仿宋_GB2312"/>
          <w:b/>
          <w:bCs/>
          <w:color w:val="auto"/>
          <w:sz w:val="32"/>
          <w:szCs w:val="32"/>
          <w:u w:val="none"/>
        </w:rPr>
        <w:t>建设智慧水利信息平台。</w:t>
      </w:r>
      <w:r>
        <w:rPr>
          <w:rFonts w:hint="eastAsia" w:ascii="Times New Roman" w:eastAsia="仿宋_GB2312" w:cs="仿宋_GB2312"/>
          <w:color w:val="auto"/>
          <w:sz w:val="32"/>
          <w:szCs w:val="32"/>
          <w:u w:val="none"/>
        </w:rPr>
        <w:t>加强水库大坝安全监测、雨水情监测、通信预警和远程控制系统建设，加强水利信息化资源整合共享，为水旱灾害防御、水资源管理与调配、水利工程安全管理等业务提供数据支撑。建立县乡级工程蓄水统计系统，大力推进水库、农村供水工程管理信息化建设。支持山区农村水电站生态化改造项目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：凤城市政府、宽甸县政府、市水务局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1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完善创新体制机制 着力提升绿色发展能力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firstLine="643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开展绿色金融扶持行动。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鼓励和引导金融机构围绕传统产业绿色改造和新动能培育，在绿色基金、绿色信贷、绿色PPP等产品服务创新以及绿色保险合作上先行先试。开展绿色信贷业务，推进绿色保险、碳金融产品等新产品开发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积极参与省政府投资基金组建，引导金融机构增加绿色资产配置，加强绿色认证及评估标准，发展绿色金融。加大财政资金支持力度，引导社会资本参与辽绿色经济区绿色产业、绿色企业和绿色项目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，为辽东绿色经济区建设提供资金保障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建立绿色金融市场机制。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推动排污权、水权、用能权、碳排放权等权益确权，建立市场机制，通过价格信号进行交易，落实资源有偿使用和生态环境赔偿制度以及生态补偿机制；支持开发碳金融产品，探索开发碳资产质押贷款、碳资产回购、碳债券产品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探索双碳目标实现机制。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加快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“双碳”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实现路径和生态产品价值实现机制研究，尽快摸清森林碳汇家底。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做好林业碳汇开发工作。重点做好宽甸县林业碳汇示范县建设工作，推进我市林业碳汇价值转换，促进可持续发展并形成良性循环。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凤城市政府、宽甸县政府、市林草局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firstLine="643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健全环境治理监管体系。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建立“三线一单”管控制度，突出绿色经济区生态功能重要性维护，夯实绿色发展生态基础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严格控制开发强度，推进重点生态功能区建设，提高水源涵养能力，保护森林生态系统，维护生物多样性功能，发展生态经济，增加生态产品供给能力。完善资源总量管理和全面节约制度，健全资源循环利用制度。建立健全国土空间开发保护制度，形成以国土空间规划为基础，以统一用途管制为手段的国土空间开发保护制度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：凤城市政府、宽甸县政府、市生态环境局、市自然资源局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numPr>
          <w:ilvl w:val="0"/>
          <w:numId w:val="2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firstLine="643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完善农村环境治理机制。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推进农村环境综合整治工作，编制绿色经济区县域农村生活污水治理专项规划，梯次推进农村生活污水治理设施建设，实现农村生活污水治理统一规划、统一建设、统一运行、统一管理。建立完善农药包装废弃物回收处理体系，提高秸秆“肥料化、饲料化、燃料化、基料化、原料化”利用水平。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：凤城市政府、宽甸县政府、市生态环境局、市农业农村局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）</w:t>
      </w:r>
    </w:p>
    <w:p>
      <w:pPr>
        <w:pBdr>
          <w:bottom w:val="single" w:color="FFFFFF" w:sz="4" w:space="31"/>
        </w:pBdr>
        <w:tabs>
          <w:tab w:val="left" w:pos="785"/>
        </w:tabs>
        <w:spacing w:line="580" w:lineRule="exact"/>
        <w:rPr>
          <w:rFonts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组织实施</w:t>
      </w:r>
      <w:bookmarkStart w:id="20" w:name="_Toc77325760"/>
    </w:p>
    <w:bookmarkEnd w:id="20"/>
    <w:p>
      <w:pPr>
        <w:pBdr>
          <w:bottom w:val="single" w:color="FFFFFF" w:sz="4" w:space="31"/>
        </w:pBdr>
        <w:tabs>
          <w:tab w:val="left" w:pos="785"/>
        </w:tabs>
        <w:spacing w:line="580" w:lineRule="exact"/>
        <w:ind w:firstLine="640" w:firstLineChars="200"/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（一）</w:t>
      </w:r>
      <w:r>
        <w:rPr>
          <w:rFonts w:eastAsia="楷体_GB2312"/>
          <w:b w:val="0"/>
          <w:bCs w:val="0"/>
          <w:color w:val="auto"/>
          <w:sz w:val="32"/>
          <w:szCs w:val="32"/>
          <w:u w:val="none"/>
        </w:rPr>
        <w:t>建立健全工作推进机制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统筹协调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，加强顶层设计，完善工作推进机制，成立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市级绿色经济区专项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领导小组，</w:t>
      </w:r>
      <w:r>
        <w:rPr>
          <w:rStyle w:val="1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统筹协调规划实施，研究决定重大政策、重大事项，协调解决项目安排、制度创新、平台建设等方面重大问题。建立2县（市）建立绿色发展协调机制，积极参与辽东绿色经济区各县（市）协同。</w:t>
      </w:r>
    </w:p>
    <w:p>
      <w:pPr>
        <w:numPr>
          <w:ilvl w:val="0"/>
          <w:numId w:val="3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强化政策导向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。全面落实国家和省绿色循环低碳发展政策，结合我市实际，研究制定配套政策。加强绿色经济区建设与经济社会发展政策的统筹协调，注重短期措施与长期政策的衔接配合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3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left="0" w:leftChars="0" w:firstLine="640" w:firstLineChars="200"/>
        <w:rPr>
          <w:rFonts w:hint="eastAsia" w:ascii="楷体" w:hAnsi="楷体" w:eastAsia="楷体" w:cs="楷体"/>
          <w:color w:val="auto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注重调动和发挥社会力量。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统筹土地、技术、人才、数据等要素资源推进绿色产业发展、生态项目、绿色基础设施建设，实行分级分类管理，优先保障重点绿色产业、重大项目顺利推进。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统筹用好区域发展专项资金，引导社会资本积极参与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绿色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项目建设。加强舆论引导，创新宣传方式，营造有利于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绿色经济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发展的良好氛围。</w:t>
      </w:r>
    </w:p>
    <w:p>
      <w:pPr>
        <w:numPr>
          <w:ilvl w:val="0"/>
          <w:numId w:val="3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强化督导考核。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完善区域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绿色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统计体系，建立健全考核制度，采取季调度、半年小结、年终总结以及不定期通报、组织开展评估等形式及时跟踪了解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绿色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发展情况，推动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委、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政府各项决策部署落地落实。</w:t>
      </w:r>
    </w:p>
    <w:p>
      <w:pPr>
        <w:numPr>
          <w:ilvl w:val="0"/>
          <w:numId w:val="0"/>
        </w:numPr>
        <w:pBdr>
          <w:bottom w:val="single" w:color="FFFFFF" w:sz="4" w:space="31"/>
        </w:pBdr>
        <w:tabs>
          <w:tab w:val="left" w:pos="785"/>
        </w:tabs>
        <w:spacing w:line="580" w:lineRule="exact"/>
        <w:ind w:firstLine="420" w:firstLineChars="200"/>
        <w:rPr>
          <w:rFonts w:ascii="Times New Roman" w:hAnsi="Times New Roman" w:eastAsia="仿宋_GB2312" w:cs="Times New Roman"/>
          <w:color w:val="auto"/>
        </w:rPr>
      </w:pP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5CCA2"/>
    <w:multiLevelType w:val="singleLevel"/>
    <w:tmpl w:val="8405CCA2"/>
    <w:lvl w:ilvl="0" w:tentative="0">
      <w:start w:val="1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  <w:b/>
        <w:bCs/>
        <w:sz w:val="32"/>
        <w:szCs w:val="32"/>
      </w:rPr>
    </w:lvl>
  </w:abstractNum>
  <w:abstractNum w:abstractNumId="1">
    <w:nsid w:val="5663024B"/>
    <w:multiLevelType w:val="singleLevel"/>
    <w:tmpl w:val="566302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18A10ED"/>
    <w:multiLevelType w:val="singleLevel"/>
    <w:tmpl w:val="718A10ED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789"/>
    <w:rsid w:val="000C3FE5"/>
    <w:rsid w:val="000D2413"/>
    <w:rsid w:val="000D58A0"/>
    <w:rsid w:val="001139B2"/>
    <w:rsid w:val="00137253"/>
    <w:rsid w:val="00150D9A"/>
    <w:rsid w:val="00192316"/>
    <w:rsid w:val="00192E13"/>
    <w:rsid w:val="001B674F"/>
    <w:rsid w:val="001E3CE1"/>
    <w:rsid w:val="001E45E7"/>
    <w:rsid w:val="002248C7"/>
    <w:rsid w:val="002B1486"/>
    <w:rsid w:val="002B6C29"/>
    <w:rsid w:val="002D2F12"/>
    <w:rsid w:val="002F55EF"/>
    <w:rsid w:val="002F77EA"/>
    <w:rsid w:val="0034118B"/>
    <w:rsid w:val="00384098"/>
    <w:rsid w:val="003B3DB6"/>
    <w:rsid w:val="00435961"/>
    <w:rsid w:val="00451DDC"/>
    <w:rsid w:val="00457FAA"/>
    <w:rsid w:val="004D3AB7"/>
    <w:rsid w:val="004E3BD6"/>
    <w:rsid w:val="00500F8F"/>
    <w:rsid w:val="005142EA"/>
    <w:rsid w:val="005230C8"/>
    <w:rsid w:val="00553E93"/>
    <w:rsid w:val="00557CD4"/>
    <w:rsid w:val="0057563A"/>
    <w:rsid w:val="0059784A"/>
    <w:rsid w:val="005A0964"/>
    <w:rsid w:val="0060647A"/>
    <w:rsid w:val="00637CF4"/>
    <w:rsid w:val="00676C5D"/>
    <w:rsid w:val="006A1717"/>
    <w:rsid w:val="006C0F35"/>
    <w:rsid w:val="006F788B"/>
    <w:rsid w:val="00704E38"/>
    <w:rsid w:val="0073015C"/>
    <w:rsid w:val="00732582"/>
    <w:rsid w:val="007409EB"/>
    <w:rsid w:val="00760C49"/>
    <w:rsid w:val="00764E80"/>
    <w:rsid w:val="0077739E"/>
    <w:rsid w:val="00785596"/>
    <w:rsid w:val="007C344D"/>
    <w:rsid w:val="00872966"/>
    <w:rsid w:val="008756B4"/>
    <w:rsid w:val="00890074"/>
    <w:rsid w:val="00895114"/>
    <w:rsid w:val="008D0727"/>
    <w:rsid w:val="008F10E0"/>
    <w:rsid w:val="00914D1C"/>
    <w:rsid w:val="009552F6"/>
    <w:rsid w:val="009C45A4"/>
    <w:rsid w:val="009F3709"/>
    <w:rsid w:val="009F7ED1"/>
    <w:rsid w:val="00A05789"/>
    <w:rsid w:val="00A33449"/>
    <w:rsid w:val="00A95340"/>
    <w:rsid w:val="00AA025C"/>
    <w:rsid w:val="00AC2E3D"/>
    <w:rsid w:val="00B0691E"/>
    <w:rsid w:val="00B11B5C"/>
    <w:rsid w:val="00B50F37"/>
    <w:rsid w:val="00B92E65"/>
    <w:rsid w:val="00BC4AE3"/>
    <w:rsid w:val="00CB044E"/>
    <w:rsid w:val="00CB4EAA"/>
    <w:rsid w:val="00D01B39"/>
    <w:rsid w:val="00D54412"/>
    <w:rsid w:val="00D76221"/>
    <w:rsid w:val="00D82302"/>
    <w:rsid w:val="00D83EE3"/>
    <w:rsid w:val="00D94F8F"/>
    <w:rsid w:val="00DF6792"/>
    <w:rsid w:val="00E035B6"/>
    <w:rsid w:val="00E07DDC"/>
    <w:rsid w:val="00E26F42"/>
    <w:rsid w:val="00E6485F"/>
    <w:rsid w:val="00E75290"/>
    <w:rsid w:val="00E9417A"/>
    <w:rsid w:val="00F1788C"/>
    <w:rsid w:val="00F20556"/>
    <w:rsid w:val="00F860B9"/>
    <w:rsid w:val="00F95B81"/>
    <w:rsid w:val="00FB10BC"/>
    <w:rsid w:val="00FB7BC7"/>
    <w:rsid w:val="018B602F"/>
    <w:rsid w:val="0235098D"/>
    <w:rsid w:val="027C0B8B"/>
    <w:rsid w:val="02A10C4F"/>
    <w:rsid w:val="02E0418D"/>
    <w:rsid w:val="033154D6"/>
    <w:rsid w:val="03DD41E7"/>
    <w:rsid w:val="04067E50"/>
    <w:rsid w:val="0450637F"/>
    <w:rsid w:val="04842762"/>
    <w:rsid w:val="05734921"/>
    <w:rsid w:val="05FA539F"/>
    <w:rsid w:val="06CE1B16"/>
    <w:rsid w:val="070F6F9E"/>
    <w:rsid w:val="085D54F0"/>
    <w:rsid w:val="093A1985"/>
    <w:rsid w:val="09D04C56"/>
    <w:rsid w:val="09F56E91"/>
    <w:rsid w:val="0A0139B7"/>
    <w:rsid w:val="0A123780"/>
    <w:rsid w:val="0A2F1479"/>
    <w:rsid w:val="0A7E5255"/>
    <w:rsid w:val="0A9A3CBA"/>
    <w:rsid w:val="0B070109"/>
    <w:rsid w:val="0B871739"/>
    <w:rsid w:val="0BC65629"/>
    <w:rsid w:val="0C3209D8"/>
    <w:rsid w:val="0D197153"/>
    <w:rsid w:val="0D737C64"/>
    <w:rsid w:val="0E5306D7"/>
    <w:rsid w:val="0F5C3258"/>
    <w:rsid w:val="118F0F18"/>
    <w:rsid w:val="12094BEA"/>
    <w:rsid w:val="120E0A7F"/>
    <w:rsid w:val="127175E6"/>
    <w:rsid w:val="12B97DBE"/>
    <w:rsid w:val="13DE5520"/>
    <w:rsid w:val="141A5F76"/>
    <w:rsid w:val="14240AC0"/>
    <w:rsid w:val="14290F3F"/>
    <w:rsid w:val="149C1795"/>
    <w:rsid w:val="14ED0260"/>
    <w:rsid w:val="15A45A31"/>
    <w:rsid w:val="15CE0D0E"/>
    <w:rsid w:val="15FD06A3"/>
    <w:rsid w:val="15FE5BA7"/>
    <w:rsid w:val="162E12C7"/>
    <w:rsid w:val="164C53A5"/>
    <w:rsid w:val="166D1025"/>
    <w:rsid w:val="17667AF8"/>
    <w:rsid w:val="176E0569"/>
    <w:rsid w:val="177F0A6A"/>
    <w:rsid w:val="17A56CAE"/>
    <w:rsid w:val="18E10A3C"/>
    <w:rsid w:val="192573E5"/>
    <w:rsid w:val="192B4402"/>
    <w:rsid w:val="197C410B"/>
    <w:rsid w:val="19A15043"/>
    <w:rsid w:val="19DC7BDA"/>
    <w:rsid w:val="1A34783E"/>
    <w:rsid w:val="1A9B0880"/>
    <w:rsid w:val="1AB44F10"/>
    <w:rsid w:val="1AE436FC"/>
    <w:rsid w:val="1B697838"/>
    <w:rsid w:val="1C031E1D"/>
    <w:rsid w:val="1C2C671D"/>
    <w:rsid w:val="1CBC37BD"/>
    <w:rsid w:val="1E544F81"/>
    <w:rsid w:val="1EA876EC"/>
    <w:rsid w:val="1ED65854"/>
    <w:rsid w:val="1EEF0973"/>
    <w:rsid w:val="200B67D1"/>
    <w:rsid w:val="20F907CA"/>
    <w:rsid w:val="225E2A5E"/>
    <w:rsid w:val="227E671C"/>
    <w:rsid w:val="228E4172"/>
    <w:rsid w:val="22A455FA"/>
    <w:rsid w:val="22A801F7"/>
    <w:rsid w:val="22DE117B"/>
    <w:rsid w:val="23466E20"/>
    <w:rsid w:val="235A34EC"/>
    <w:rsid w:val="23B723AD"/>
    <w:rsid w:val="23C213B0"/>
    <w:rsid w:val="2436168A"/>
    <w:rsid w:val="24D82A4B"/>
    <w:rsid w:val="25315EDA"/>
    <w:rsid w:val="25813E3E"/>
    <w:rsid w:val="26406C80"/>
    <w:rsid w:val="266666EE"/>
    <w:rsid w:val="268E7374"/>
    <w:rsid w:val="270C4C5A"/>
    <w:rsid w:val="27616D87"/>
    <w:rsid w:val="27977052"/>
    <w:rsid w:val="289915EE"/>
    <w:rsid w:val="294B2755"/>
    <w:rsid w:val="29630494"/>
    <w:rsid w:val="29D74C5C"/>
    <w:rsid w:val="29E60E2A"/>
    <w:rsid w:val="2A2D4536"/>
    <w:rsid w:val="2A334B18"/>
    <w:rsid w:val="2A8035D5"/>
    <w:rsid w:val="2B017232"/>
    <w:rsid w:val="2BD22F8F"/>
    <w:rsid w:val="2BD27C7E"/>
    <w:rsid w:val="2BE97053"/>
    <w:rsid w:val="2BFF623C"/>
    <w:rsid w:val="2C1201C6"/>
    <w:rsid w:val="2C4E4561"/>
    <w:rsid w:val="2D3C391E"/>
    <w:rsid w:val="2D766B80"/>
    <w:rsid w:val="2DEE030A"/>
    <w:rsid w:val="2E716C91"/>
    <w:rsid w:val="2EC4391B"/>
    <w:rsid w:val="2EC923E1"/>
    <w:rsid w:val="2FB41EB8"/>
    <w:rsid w:val="30A74BD5"/>
    <w:rsid w:val="31561413"/>
    <w:rsid w:val="322A4BCC"/>
    <w:rsid w:val="32760EDE"/>
    <w:rsid w:val="32B71B90"/>
    <w:rsid w:val="32F43417"/>
    <w:rsid w:val="33932668"/>
    <w:rsid w:val="339B5ACE"/>
    <w:rsid w:val="34CB21D2"/>
    <w:rsid w:val="34F50383"/>
    <w:rsid w:val="35680ADC"/>
    <w:rsid w:val="35BA090B"/>
    <w:rsid w:val="36106E83"/>
    <w:rsid w:val="36780B29"/>
    <w:rsid w:val="369E2CA4"/>
    <w:rsid w:val="36AE738B"/>
    <w:rsid w:val="37FA5826"/>
    <w:rsid w:val="381867D6"/>
    <w:rsid w:val="38551724"/>
    <w:rsid w:val="38A16656"/>
    <w:rsid w:val="38BC74D1"/>
    <w:rsid w:val="391C3AAD"/>
    <w:rsid w:val="395A55A8"/>
    <w:rsid w:val="39C73740"/>
    <w:rsid w:val="39E8122B"/>
    <w:rsid w:val="3AD170EC"/>
    <w:rsid w:val="3AE570F3"/>
    <w:rsid w:val="3B086989"/>
    <w:rsid w:val="3BDC3532"/>
    <w:rsid w:val="3CA37533"/>
    <w:rsid w:val="3CE80CFD"/>
    <w:rsid w:val="3D4065D2"/>
    <w:rsid w:val="3E1740E9"/>
    <w:rsid w:val="3E28735A"/>
    <w:rsid w:val="3E55633E"/>
    <w:rsid w:val="3E5A6361"/>
    <w:rsid w:val="3F4C69E5"/>
    <w:rsid w:val="3F512FA9"/>
    <w:rsid w:val="40871009"/>
    <w:rsid w:val="415A58F5"/>
    <w:rsid w:val="41A01D50"/>
    <w:rsid w:val="425203EF"/>
    <w:rsid w:val="42754C79"/>
    <w:rsid w:val="42A43617"/>
    <w:rsid w:val="43901BFB"/>
    <w:rsid w:val="44633019"/>
    <w:rsid w:val="45605CB0"/>
    <w:rsid w:val="46B64B1C"/>
    <w:rsid w:val="46E779AE"/>
    <w:rsid w:val="470A6775"/>
    <w:rsid w:val="47262F6D"/>
    <w:rsid w:val="48107B0E"/>
    <w:rsid w:val="48853036"/>
    <w:rsid w:val="48927BC1"/>
    <w:rsid w:val="49B35C84"/>
    <w:rsid w:val="49ED7D72"/>
    <w:rsid w:val="4B4C2768"/>
    <w:rsid w:val="4B6817EA"/>
    <w:rsid w:val="4B7C0820"/>
    <w:rsid w:val="4C39236B"/>
    <w:rsid w:val="4C867BB8"/>
    <w:rsid w:val="4D4C4324"/>
    <w:rsid w:val="4D6B5485"/>
    <w:rsid w:val="4E524648"/>
    <w:rsid w:val="4E886283"/>
    <w:rsid w:val="4EA561E7"/>
    <w:rsid w:val="4FAD5D16"/>
    <w:rsid w:val="502426BC"/>
    <w:rsid w:val="50A47E1A"/>
    <w:rsid w:val="51277EC3"/>
    <w:rsid w:val="522A3170"/>
    <w:rsid w:val="52A704DE"/>
    <w:rsid w:val="52B22141"/>
    <w:rsid w:val="52D60E38"/>
    <w:rsid w:val="52DD3BFF"/>
    <w:rsid w:val="52F6114C"/>
    <w:rsid w:val="539774E2"/>
    <w:rsid w:val="53CE11E0"/>
    <w:rsid w:val="543B0397"/>
    <w:rsid w:val="551910AB"/>
    <w:rsid w:val="560A3FD0"/>
    <w:rsid w:val="566D64C3"/>
    <w:rsid w:val="56885C60"/>
    <w:rsid w:val="57144E75"/>
    <w:rsid w:val="577738DC"/>
    <w:rsid w:val="57E146AD"/>
    <w:rsid w:val="57FC5D21"/>
    <w:rsid w:val="58951718"/>
    <w:rsid w:val="5938417E"/>
    <w:rsid w:val="59876938"/>
    <w:rsid w:val="5C25085A"/>
    <w:rsid w:val="5C5A2545"/>
    <w:rsid w:val="5CC47359"/>
    <w:rsid w:val="5CD86465"/>
    <w:rsid w:val="5E1B79DC"/>
    <w:rsid w:val="5E5B47FB"/>
    <w:rsid w:val="5E9B331D"/>
    <w:rsid w:val="5EAE53D8"/>
    <w:rsid w:val="5F1B07CA"/>
    <w:rsid w:val="600C6BEA"/>
    <w:rsid w:val="61390FFC"/>
    <w:rsid w:val="61732F16"/>
    <w:rsid w:val="61A25613"/>
    <w:rsid w:val="620F640E"/>
    <w:rsid w:val="623012AF"/>
    <w:rsid w:val="62905434"/>
    <w:rsid w:val="63254626"/>
    <w:rsid w:val="6355298E"/>
    <w:rsid w:val="6356419E"/>
    <w:rsid w:val="63D54488"/>
    <w:rsid w:val="63DC2670"/>
    <w:rsid w:val="63E9223E"/>
    <w:rsid w:val="64542A70"/>
    <w:rsid w:val="658B4A5C"/>
    <w:rsid w:val="65BF660F"/>
    <w:rsid w:val="664C0480"/>
    <w:rsid w:val="67AB4731"/>
    <w:rsid w:val="683F54F6"/>
    <w:rsid w:val="68790CF7"/>
    <w:rsid w:val="68C061D3"/>
    <w:rsid w:val="68C758FB"/>
    <w:rsid w:val="68D722EF"/>
    <w:rsid w:val="68EE6ACF"/>
    <w:rsid w:val="6A2716C9"/>
    <w:rsid w:val="6A467C9E"/>
    <w:rsid w:val="6AA21584"/>
    <w:rsid w:val="6B11335C"/>
    <w:rsid w:val="6B5D7CB6"/>
    <w:rsid w:val="6CB013C2"/>
    <w:rsid w:val="6CB31EA1"/>
    <w:rsid w:val="6CC94CA1"/>
    <w:rsid w:val="6CDE5B45"/>
    <w:rsid w:val="6CEC56E8"/>
    <w:rsid w:val="6D0406B4"/>
    <w:rsid w:val="6D090AE2"/>
    <w:rsid w:val="6D25144D"/>
    <w:rsid w:val="6D2E0CEF"/>
    <w:rsid w:val="6E596AEF"/>
    <w:rsid w:val="6E766448"/>
    <w:rsid w:val="6EA74152"/>
    <w:rsid w:val="6ED37695"/>
    <w:rsid w:val="6F445F96"/>
    <w:rsid w:val="6FFE46BE"/>
    <w:rsid w:val="703318BE"/>
    <w:rsid w:val="70487C05"/>
    <w:rsid w:val="70B5551B"/>
    <w:rsid w:val="71A566B9"/>
    <w:rsid w:val="723914F7"/>
    <w:rsid w:val="724950D3"/>
    <w:rsid w:val="72536115"/>
    <w:rsid w:val="745101B8"/>
    <w:rsid w:val="75F34A65"/>
    <w:rsid w:val="75FE7B99"/>
    <w:rsid w:val="76614F75"/>
    <w:rsid w:val="766C59F7"/>
    <w:rsid w:val="767D2236"/>
    <w:rsid w:val="77385498"/>
    <w:rsid w:val="781D321D"/>
    <w:rsid w:val="791507DC"/>
    <w:rsid w:val="79597B8A"/>
    <w:rsid w:val="795C6A7B"/>
    <w:rsid w:val="7ABC3569"/>
    <w:rsid w:val="7AD10768"/>
    <w:rsid w:val="7BAC2023"/>
    <w:rsid w:val="7BB44114"/>
    <w:rsid w:val="7BBE5B9E"/>
    <w:rsid w:val="7CD476A5"/>
    <w:rsid w:val="7CE00434"/>
    <w:rsid w:val="7D1E37C3"/>
    <w:rsid w:val="7D7723AF"/>
    <w:rsid w:val="7D931792"/>
    <w:rsid w:val="7ECA59B1"/>
    <w:rsid w:val="7F511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adjustRightInd w:val="0"/>
      <w:snapToGrid w:val="0"/>
      <w:spacing w:before="120" w:after="120" w:line="600" w:lineRule="auto"/>
      <w:outlineLvl w:val="0"/>
    </w:pPr>
    <w:rPr>
      <w:rFonts w:ascii="Times New Roman" w:hAnsi="Times New Roman" w:eastAsia="方正小标宋简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6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仿宋_GB2312"/>
      <w:sz w:val="32"/>
      <w:szCs w:val="32"/>
    </w:rPr>
  </w:style>
  <w:style w:type="paragraph" w:styleId="7">
    <w:name w:val="Body Text Indent"/>
    <w:basedOn w:val="1"/>
    <w:next w:val="6"/>
    <w:qFormat/>
    <w:uiPriority w:val="0"/>
    <w:pPr>
      <w:ind w:firstLine="560"/>
    </w:pPr>
    <w:rPr>
      <w:sz w:val="28"/>
    </w:rPr>
  </w:style>
  <w:style w:type="paragraph" w:styleId="8">
    <w:name w:val="Body Text Indent 2"/>
    <w:basedOn w:val="1"/>
    <w:next w:val="1"/>
    <w:link w:val="18"/>
    <w:qFormat/>
    <w:uiPriority w:val="99"/>
    <w:pPr>
      <w:spacing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First Indent 2"/>
    <w:basedOn w:val="7"/>
    <w:qFormat/>
    <w:uiPriority w:val="0"/>
    <w:pPr>
      <w:spacing w:after="120"/>
      <w:ind w:left="420" w:leftChars="200" w:firstLine="420"/>
      <w:jc w:val="left"/>
    </w:pPr>
    <w:rPr>
      <w:rFonts w:ascii="Calibri" w:hAnsi="Calibri" w:eastAsia="宋体"/>
      <w:color w:val="000000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bjh-p"/>
    <w:basedOn w:val="14"/>
    <w:qFormat/>
    <w:uiPriority w:val="99"/>
  </w:style>
  <w:style w:type="character" w:customStyle="1" w:styleId="18">
    <w:name w:val="正文文本缩进 2 Char"/>
    <w:link w:val="8"/>
    <w:qFormat/>
    <w:uiPriority w:val="99"/>
  </w:style>
  <w:style w:type="paragraph" w:customStyle="1" w:styleId="19">
    <w:name w:val="Body text|1"/>
    <w:basedOn w:val="1"/>
    <w:qFormat/>
    <w:uiPriority w:val="99"/>
    <w:pPr>
      <w:spacing w:line="405" w:lineRule="auto"/>
      <w:ind w:firstLine="400"/>
    </w:pPr>
    <w:rPr>
      <w:rFonts w:ascii="宋体" w:eastAsia="宋体" w:cs="宋体"/>
      <w:spacing w:val="-6"/>
      <w:kern w:val="0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21</Pages>
  <Words>1630</Words>
  <Characters>9291</Characters>
  <Lines>77</Lines>
  <Paragraphs>21</Paragraphs>
  <TotalTime>4</TotalTime>
  <ScaleCrop>false</ScaleCrop>
  <LinksUpToDate>false</LinksUpToDate>
  <CharactersWithSpaces>10900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2021-10-27T06:56:00Z</dcterms:created>
  <dc:creator>Administrator</dc:creator>
  <cp:lastModifiedBy>杨</cp:lastModifiedBy>
  <cp:lastPrinted>2022-04-11T04:44:00Z</cp:lastPrinted>
  <dcterms:modified xsi:type="dcterms:W3CDTF">2022-04-12T06:36:21Z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B5A811AFF83A420993E39E361E417A52</vt:lpwstr>
  </property>
</Properties>
</file>