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5E0B4" w:themeColor="accent6" w:themeTint="66"/>
  <w:body>
    <w:p>
      <w:pPr>
        <w:snapToGrid w:val="0"/>
        <w:spacing w:line="240" w:lineRule="auto"/>
        <w:ind w:firstLine="0" w:firstLineChars="0"/>
        <w:jc w:val="center"/>
        <w:textAlignment w:val="baseline"/>
        <w:rPr>
          <w:rFonts w:ascii="方正小标宋简体" w:hAnsi="方正小标宋简体" w:eastAsia="方正小标宋简体" w:cs="方正小标宋简体"/>
          <w:color w:val="000000"/>
          <w:sz w:val="44"/>
          <w:szCs w:val="44"/>
          <w:highlight w:val="none"/>
          <w:u w:val="none"/>
        </w:rPr>
      </w:pPr>
      <w:r>
        <w:rPr>
          <w:rFonts w:hint="eastAsia" w:ascii="方正小标宋简体" w:hAnsi="方正小标宋简体" w:eastAsia="方正小标宋简体" w:cs="方正小标宋简体"/>
          <w:color w:val="000000"/>
          <w:sz w:val="44"/>
          <w:szCs w:val="44"/>
          <w:highlight w:val="none"/>
          <w:u w:val="none"/>
        </w:rPr>
        <w:t>丹东市沿海经济带高质量发展三年行动方案</w:t>
      </w:r>
    </w:p>
    <w:p>
      <w:pPr>
        <w:spacing w:line="360" w:lineRule="auto"/>
        <w:ind w:firstLine="0" w:firstLineChars="0"/>
        <w:jc w:val="center"/>
        <w:textAlignment w:val="baseline"/>
        <w:rPr>
          <w:rFonts w:ascii="仿宋" w:hAnsi="仿宋"/>
          <w:color w:val="000000"/>
          <w:szCs w:val="32"/>
          <w:highlight w:val="none"/>
          <w:u w:val="none"/>
        </w:rPr>
      </w:pPr>
      <w:r>
        <w:rPr>
          <w:rFonts w:ascii="仿宋" w:hAnsi="仿宋"/>
          <w:color w:val="000000"/>
          <w:szCs w:val="32"/>
          <w:highlight w:val="none"/>
          <w:u w:val="none"/>
        </w:rPr>
        <w:t>（</w:t>
      </w:r>
      <w:r>
        <w:rPr>
          <w:rFonts w:hint="eastAsia" w:ascii="仿宋" w:hAnsi="仿宋"/>
          <w:color w:val="000000"/>
          <w:szCs w:val="32"/>
          <w:highlight w:val="none"/>
          <w:u w:val="none"/>
          <w:lang w:eastAsia="zh-CN"/>
        </w:rPr>
        <w:t>征求意见</w:t>
      </w:r>
      <w:bookmarkStart w:id="3" w:name="_GoBack"/>
      <w:bookmarkEnd w:id="3"/>
      <w:r>
        <w:rPr>
          <w:rFonts w:ascii="仿宋" w:hAnsi="仿宋"/>
          <w:color w:val="000000"/>
          <w:szCs w:val="32"/>
          <w:highlight w:val="none"/>
          <w:u w:val="none"/>
        </w:rPr>
        <w:t>稿）</w:t>
      </w:r>
    </w:p>
    <w:p>
      <w:pPr>
        <w:spacing w:line="360" w:lineRule="auto"/>
        <w:ind w:firstLine="640"/>
        <w:jc w:val="center"/>
        <w:textAlignment w:val="baseline"/>
        <w:rPr>
          <w:rFonts w:ascii="仿宋" w:hAnsi="仿宋"/>
          <w:color w:val="000000"/>
          <w:szCs w:val="32"/>
          <w:highlight w:val="none"/>
          <w:u w:val="none"/>
        </w:rPr>
      </w:pPr>
    </w:p>
    <w:p>
      <w:pPr>
        <w:spacing w:line="360" w:lineRule="auto"/>
        <w:ind w:firstLine="640"/>
        <w:textAlignment w:val="baseline"/>
        <w:rPr>
          <w:rFonts w:ascii="仿宋" w:hAnsi="仿宋"/>
          <w:color w:val="000000"/>
          <w:szCs w:val="32"/>
          <w:highlight w:val="none"/>
          <w:u w:val="none"/>
        </w:rPr>
      </w:pPr>
      <w:r>
        <w:rPr>
          <w:rFonts w:ascii="仿宋" w:hAnsi="仿宋"/>
          <w:color w:val="000000"/>
          <w:szCs w:val="32"/>
          <w:highlight w:val="none"/>
          <w:u w:val="none"/>
        </w:rPr>
        <w:t>为</w:t>
      </w:r>
      <w:r>
        <w:rPr>
          <w:rFonts w:hint="eastAsia" w:ascii="仿宋" w:hAnsi="仿宋"/>
          <w:color w:val="000000"/>
          <w:szCs w:val="32"/>
          <w:highlight w:val="none"/>
          <w:u w:val="none"/>
        </w:rPr>
        <w:t>贯彻</w:t>
      </w:r>
      <w:r>
        <w:rPr>
          <w:rFonts w:ascii="仿宋" w:hAnsi="仿宋"/>
          <w:color w:val="000000"/>
          <w:szCs w:val="32"/>
          <w:highlight w:val="none"/>
          <w:u w:val="none"/>
        </w:rPr>
        <w:t>落实</w:t>
      </w:r>
      <w:bookmarkStart w:id="0" w:name="_Hlk89623749"/>
      <w:r>
        <w:rPr>
          <w:rFonts w:ascii="仿宋" w:hAnsi="仿宋"/>
          <w:color w:val="000000"/>
          <w:szCs w:val="32"/>
          <w:highlight w:val="none"/>
          <w:u w:val="none"/>
        </w:rPr>
        <w:t>《辽宁沿海经济带高质量发展规划》</w:t>
      </w:r>
      <w:bookmarkEnd w:id="0"/>
      <w:r>
        <w:rPr>
          <w:rFonts w:ascii="仿宋" w:hAnsi="仿宋"/>
          <w:color w:val="000000"/>
          <w:szCs w:val="32"/>
          <w:highlight w:val="none"/>
          <w:u w:val="none"/>
        </w:rPr>
        <w:t>，加快推进辽宁沿海经济带“黄海翼”</w:t>
      </w:r>
      <w:r>
        <w:rPr>
          <w:rFonts w:hint="eastAsia" w:ascii="仿宋" w:hAnsi="仿宋"/>
          <w:color w:val="000000"/>
          <w:szCs w:val="32"/>
          <w:highlight w:val="none"/>
          <w:u w:val="none"/>
        </w:rPr>
        <w:t>建设</w:t>
      </w:r>
      <w:r>
        <w:rPr>
          <w:rFonts w:ascii="仿宋" w:hAnsi="仿宋"/>
          <w:color w:val="000000"/>
          <w:szCs w:val="32"/>
          <w:highlight w:val="none"/>
          <w:u w:val="none"/>
        </w:rPr>
        <w:t>，</w:t>
      </w:r>
      <w:r>
        <w:rPr>
          <w:rFonts w:hint="eastAsia" w:ascii="仿宋" w:hAnsi="仿宋"/>
          <w:color w:val="000000"/>
          <w:szCs w:val="32"/>
          <w:highlight w:val="none"/>
          <w:u w:val="none"/>
        </w:rPr>
        <w:t>推动丹东高质量发展</w:t>
      </w:r>
      <w:r>
        <w:rPr>
          <w:rFonts w:ascii="仿宋" w:hAnsi="仿宋"/>
          <w:color w:val="000000"/>
          <w:szCs w:val="32"/>
          <w:highlight w:val="none"/>
          <w:u w:val="none"/>
        </w:rPr>
        <w:t>，按照市委、市政府</w:t>
      </w:r>
      <w:r>
        <w:rPr>
          <w:rFonts w:hint="eastAsia" w:ascii="仿宋" w:hAnsi="仿宋"/>
          <w:color w:val="000000"/>
          <w:szCs w:val="32"/>
          <w:highlight w:val="none"/>
          <w:u w:val="none"/>
        </w:rPr>
        <w:t>总体</w:t>
      </w:r>
      <w:r>
        <w:rPr>
          <w:rFonts w:ascii="仿宋" w:hAnsi="仿宋"/>
          <w:color w:val="000000"/>
          <w:szCs w:val="32"/>
          <w:highlight w:val="none"/>
          <w:u w:val="none"/>
        </w:rPr>
        <w:t>部署，根据</w:t>
      </w:r>
      <w:r>
        <w:rPr>
          <w:rFonts w:hint="eastAsia" w:ascii="仿宋" w:hAnsi="仿宋"/>
          <w:color w:val="000000"/>
          <w:szCs w:val="32"/>
          <w:highlight w:val="none"/>
          <w:u w:val="none"/>
        </w:rPr>
        <w:t>省落实</w:t>
      </w:r>
      <w:r>
        <w:rPr>
          <w:rFonts w:ascii="仿宋" w:hAnsi="仿宋"/>
          <w:color w:val="000000"/>
          <w:szCs w:val="32"/>
          <w:highlight w:val="none"/>
          <w:u w:val="none"/>
        </w:rPr>
        <w:t>沿海经济带高质量发展规划</w:t>
      </w:r>
      <w:r>
        <w:rPr>
          <w:rFonts w:hint="eastAsia" w:ascii="仿宋" w:hAnsi="仿宋"/>
          <w:color w:val="000000"/>
          <w:szCs w:val="32"/>
          <w:highlight w:val="none"/>
          <w:u w:val="none"/>
        </w:rPr>
        <w:t>系列文件和会议精神及</w:t>
      </w:r>
      <w:r>
        <w:rPr>
          <w:rFonts w:ascii="仿宋" w:hAnsi="仿宋"/>
          <w:color w:val="000000"/>
          <w:szCs w:val="32"/>
          <w:highlight w:val="none"/>
          <w:u w:val="none"/>
        </w:rPr>
        <w:t>《丹东市国民经济和社会发展第十四个五年规划和二〇三五年远景目标纲要》，结合</w:t>
      </w:r>
      <w:r>
        <w:rPr>
          <w:rFonts w:hint="eastAsia" w:ascii="仿宋" w:hAnsi="仿宋"/>
          <w:color w:val="000000"/>
          <w:szCs w:val="32"/>
          <w:highlight w:val="none"/>
          <w:u w:val="none"/>
        </w:rPr>
        <w:t>我市</w:t>
      </w:r>
      <w:r>
        <w:rPr>
          <w:rFonts w:ascii="仿宋" w:hAnsi="仿宋"/>
          <w:color w:val="000000"/>
          <w:szCs w:val="32"/>
          <w:highlight w:val="none"/>
          <w:u w:val="none"/>
        </w:rPr>
        <w:t>实际，制定本方案。</w:t>
      </w:r>
    </w:p>
    <w:p>
      <w:pPr>
        <w:pStyle w:val="3"/>
        <w:widowControl w:val="0"/>
        <w:tabs>
          <w:tab w:val="left" w:pos="360"/>
        </w:tabs>
        <w:spacing w:after="156" w:line="360" w:lineRule="auto"/>
        <w:ind w:firstLine="643"/>
        <w:jc w:val="both"/>
        <w:textAlignment w:val="baseline"/>
        <w:rPr>
          <w:rFonts w:ascii="仿宋" w:hAnsi="仿宋" w:eastAsia="仿宋"/>
          <w:b/>
          <w:bCs w:val="0"/>
          <w:color w:val="000000"/>
          <w:szCs w:val="32"/>
          <w:highlight w:val="none"/>
          <w:u w:val="none"/>
        </w:rPr>
      </w:pPr>
      <w:r>
        <w:rPr>
          <w:rFonts w:ascii="仿宋" w:hAnsi="仿宋" w:eastAsia="仿宋"/>
          <w:b/>
          <w:bCs w:val="0"/>
          <w:color w:val="000000"/>
          <w:szCs w:val="32"/>
          <w:highlight w:val="none"/>
          <w:u w:val="none"/>
        </w:rPr>
        <w:t>一、总体</w:t>
      </w:r>
      <w:r>
        <w:rPr>
          <w:rFonts w:hint="eastAsia" w:ascii="仿宋" w:hAnsi="仿宋" w:eastAsia="仿宋"/>
          <w:b/>
          <w:bCs w:val="0"/>
          <w:color w:val="000000"/>
          <w:szCs w:val="32"/>
          <w:highlight w:val="none"/>
          <w:u w:val="none"/>
        </w:rPr>
        <w:t>目标</w:t>
      </w:r>
    </w:p>
    <w:p>
      <w:pPr>
        <w:pStyle w:val="3"/>
        <w:widowControl w:val="0"/>
        <w:tabs>
          <w:tab w:val="left" w:pos="360"/>
        </w:tabs>
        <w:spacing w:after="156" w:line="360" w:lineRule="auto"/>
        <w:ind w:firstLine="640"/>
        <w:jc w:val="both"/>
        <w:textAlignment w:val="baseline"/>
        <w:rPr>
          <w:rFonts w:ascii="仿宋" w:hAnsi="仿宋" w:eastAsia="仿宋"/>
          <w:color w:val="000000"/>
          <w:szCs w:val="32"/>
          <w:highlight w:val="none"/>
          <w:u w:val="none"/>
        </w:rPr>
      </w:pPr>
      <w:r>
        <w:rPr>
          <w:rFonts w:ascii="仿宋" w:hAnsi="仿宋" w:eastAsia="仿宋"/>
          <w:color w:val="000000"/>
          <w:szCs w:val="32"/>
          <w:highlight w:val="none"/>
          <w:u w:val="none"/>
        </w:rPr>
        <w:t>202</w:t>
      </w:r>
      <w:r>
        <w:rPr>
          <w:rFonts w:hint="eastAsia" w:ascii="仿宋" w:hAnsi="仿宋" w:eastAsia="仿宋"/>
          <w:color w:val="000000"/>
          <w:szCs w:val="32"/>
          <w:highlight w:val="none"/>
          <w:u w:val="none"/>
        </w:rPr>
        <w:t>4</w:t>
      </w:r>
      <w:r>
        <w:rPr>
          <w:rFonts w:ascii="仿宋" w:hAnsi="仿宋" w:eastAsia="仿宋"/>
          <w:color w:val="000000"/>
          <w:szCs w:val="32"/>
          <w:highlight w:val="none"/>
          <w:u w:val="none"/>
        </w:rPr>
        <w:t>年，丹东高质量发展迈出新步伐，</w:t>
      </w:r>
      <w:r>
        <w:rPr>
          <w:rFonts w:hint="eastAsia" w:ascii="仿宋" w:hAnsi="仿宋" w:eastAsia="仿宋"/>
          <w:color w:val="000000"/>
          <w:szCs w:val="32"/>
          <w:highlight w:val="none"/>
          <w:u w:val="none"/>
        </w:rPr>
        <w:t>经济实力得到新跃升，</w:t>
      </w:r>
      <w:r>
        <w:rPr>
          <w:rFonts w:ascii="仿宋" w:hAnsi="仿宋" w:eastAsia="仿宋"/>
          <w:color w:val="000000"/>
          <w:szCs w:val="32"/>
          <w:highlight w:val="none"/>
          <w:u w:val="none"/>
        </w:rPr>
        <w:t>沿海开发开放辐射牵动力不断增强</w:t>
      </w:r>
      <w:r>
        <w:rPr>
          <w:rFonts w:hint="eastAsia" w:ascii="仿宋" w:hAnsi="仿宋" w:eastAsia="仿宋"/>
          <w:color w:val="000000"/>
          <w:szCs w:val="32"/>
          <w:highlight w:val="none"/>
          <w:u w:val="none"/>
        </w:rPr>
        <w:t>。</w:t>
      </w:r>
      <w:r>
        <w:rPr>
          <w:rFonts w:ascii="仿宋" w:hAnsi="仿宋" w:eastAsia="仿宋"/>
          <w:color w:val="000000"/>
          <w:szCs w:val="32"/>
          <w:highlight w:val="none"/>
          <w:u w:val="none"/>
        </w:rPr>
        <w:t>地区生产总值年均增速超过6%，</w:t>
      </w:r>
      <w:r>
        <w:rPr>
          <w:rFonts w:hint="eastAsia" w:ascii="仿宋" w:hAnsi="仿宋" w:eastAsia="仿宋"/>
          <w:color w:val="000000"/>
          <w:szCs w:val="32"/>
          <w:highlight w:val="none"/>
          <w:u w:val="none"/>
        </w:rPr>
        <w:t>力争主要经济指标年均增速高于全省平均水平，经济总量争取在全省位次前移。“黄海翼”发展实力明显增强，丹东</w:t>
      </w:r>
      <w:r>
        <w:rPr>
          <w:rFonts w:ascii="仿宋" w:hAnsi="仿宋" w:eastAsia="仿宋"/>
          <w:color w:val="000000"/>
          <w:szCs w:val="32"/>
          <w:highlight w:val="none"/>
          <w:u w:val="none"/>
        </w:rPr>
        <w:t>开放型、创新型、幸福宜居城市建设</w:t>
      </w:r>
      <w:r>
        <w:rPr>
          <w:rFonts w:hint="eastAsia" w:ascii="仿宋" w:hAnsi="仿宋" w:eastAsia="仿宋"/>
          <w:color w:val="000000"/>
          <w:szCs w:val="32"/>
          <w:highlight w:val="none"/>
          <w:u w:val="none"/>
        </w:rPr>
        <w:t>取得明显进展</w:t>
      </w:r>
      <w:r>
        <w:rPr>
          <w:rFonts w:ascii="仿宋" w:hAnsi="仿宋" w:eastAsia="仿宋"/>
          <w:color w:val="000000"/>
          <w:szCs w:val="32"/>
          <w:highlight w:val="none"/>
          <w:u w:val="none"/>
        </w:rPr>
        <w:t>，新时代</w:t>
      </w:r>
      <w:r>
        <w:rPr>
          <w:rFonts w:hint="eastAsia" w:ascii="仿宋" w:hAnsi="仿宋" w:eastAsia="仿宋"/>
          <w:color w:val="000000"/>
          <w:szCs w:val="32"/>
          <w:highlight w:val="none"/>
          <w:u w:val="none"/>
        </w:rPr>
        <w:t>丹东</w:t>
      </w:r>
      <w:r>
        <w:rPr>
          <w:rFonts w:ascii="仿宋" w:hAnsi="仿宋" w:eastAsia="仿宋"/>
          <w:color w:val="000000"/>
          <w:szCs w:val="32"/>
          <w:highlight w:val="none"/>
          <w:u w:val="none"/>
        </w:rPr>
        <w:t>全面振兴全方位振兴</w:t>
      </w:r>
      <w:r>
        <w:rPr>
          <w:rFonts w:hint="eastAsia" w:ascii="仿宋" w:hAnsi="仿宋" w:eastAsia="仿宋"/>
          <w:color w:val="000000"/>
          <w:szCs w:val="32"/>
          <w:highlight w:val="none"/>
          <w:u w:val="none"/>
        </w:rPr>
        <w:t>实现</w:t>
      </w:r>
      <w:r>
        <w:rPr>
          <w:rFonts w:ascii="仿宋" w:hAnsi="仿宋" w:eastAsia="仿宋"/>
          <w:color w:val="000000"/>
          <w:szCs w:val="32"/>
          <w:highlight w:val="none"/>
          <w:u w:val="none"/>
        </w:rPr>
        <w:t>新突破</w:t>
      </w:r>
      <w:r>
        <w:rPr>
          <w:rFonts w:hint="eastAsia" w:ascii="仿宋" w:hAnsi="仿宋" w:eastAsia="仿宋"/>
          <w:color w:val="000000"/>
          <w:szCs w:val="32"/>
          <w:highlight w:val="none"/>
          <w:u w:val="none"/>
        </w:rPr>
        <w:t>。</w:t>
      </w:r>
    </w:p>
    <w:p>
      <w:pPr>
        <w:spacing w:line="600" w:lineRule="exact"/>
        <w:ind w:firstLine="643"/>
        <w:jc w:val="left"/>
        <w:textAlignment w:val="baseline"/>
        <w:rPr>
          <w:rFonts w:ascii="仿宋" w:hAnsi="仿宋"/>
          <w:color w:val="000000"/>
          <w:szCs w:val="32"/>
          <w:highlight w:val="none"/>
          <w:u w:val="none"/>
        </w:rPr>
      </w:pPr>
      <w:r>
        <w:rPr>
          <w:rFonts w:hint="eastAsia" w:ascii="仿宋" w:hAnsi="仿宋"/>
          <w:b/>
          <w:bCs/>
          <w:color w:val="000000"/>
          <w:szCs w:val="32"/>
          <w:highlight w:val="none"/>
          <w:u w:val="none"/>
        </w:rPr>
        <w:t>——产业结构调整取得明显成效。</w:t>
      </w:r>
      <w:r>
        <w:rPr>
          <w:rFonts w:ascii="仿宋" w:hAnsi="仿宋"/>
          <w:color w:val="000000"/>
          <w:szCs w:val="32"/>
          <w:highlight w:val="none"/>
          <w:u w:val="none"/>
        </w:rPr>
        <w:t>“三篇大文章”</w:t>
      </w:r>
      <w:r>
        <w:rPr>
          <w:rFonts w:hint="eastAsia" w:ascii="仿宋" w:hAnsi="仿宋"/>
          <w:color w:val="000000"/>
          <w:szCs w:val="32"/>
          <w:highlight w:val="none"/>
          <w:u w:val="none"/>
        </w:rPr>
        <w:t>深入推进</w:t>
      </w:r>
      <w:r>
        <w:rPr>
          <w:rFonts w:ascii="仿宋" w:hAnsi="仿宋"/>
          <w:color w:val="000000"/>
          <w:szCs w:val="32"/>
          <w:highlight w:val="none"/>
          <w:u w:val="none"/>
        </w:rPr>
        <w:t>，产业发展格局进一步优化，</w:t>
      </w:r>
      <w:r>
        <w:rPr>
          <w:rFonts w:hint="eastAsia" w:ascii="仿宋" w:hAnsi="仿宋"/>
          <w:color w:val="000000"/>
          <w:szCs w:val="32"/>
          <w:highlight w:val="none"/>
          <w:u w:val="none"/>
        </w:rPr>
        <w:t>汽车及零部件、仪器仪表、农产品加工、纺织服装等传统产业提质升级成效明显，</w:t>
      </w:r>
      <w:r>
        <w:rPr>
          <w:rFonts w:hint="eastAsia" w:ascii="仿宋" w:hAnsi="仿宋" w:cs="仿宋_GB2312"/>
          <w:color w:val="000000"/>
          <w:szCs w:val="32"/>
          <w:highlight w:val="none"/>
          <w:u w:val="none"/>
        </w:rPr>
        <w:t>高端装备、新一代信息技术、新材料、生物医药、节能环保、现代农业等新兴产业发展加快，海洋经济比重稳步提升。</w:t>
      </w:r>
      <w:r>
        <w:rPr>
          <w:rFonts w:hint="eastAsia" w:ascii="仿宋" w:hAnsi="仿宋"/>
          <w:color w:val="000000"/>
          <w:szCs w:val="32"/>
          <w:highlight w:val="none"/>
          <w:u w:val="none"/>
        </w:rPr>
        <w:t>园区聚集效应明显显现。到2024年，规模以上工业主营收入达到1000亿元，打造超百亿产业集群5个以上，园区工业总产值占比50%以上。</w:t>
      </w:r>
    </w:p>
    <w:p>
      <w:pPr>
        <w:spacing w:line="600" w:lineRule="exact"/>
        <w:ind w:firstLine="643"/>
        <w:jc w:val="left"/>
        <w:textAlignment w:val="baseline"/>
        <w:rPr>
          <w:rFonts w:ascii="仿宋" w:hAnsi="仿宋" w:cs="仿宋_GB2312"/>
          <w:color w:val="000000"/>
          <w:szCs w:val="32"/>
          <w:highlight w:val="none"/>
          <w:u w:val="none"/>
        </w:rPr>
      </w:pPr>
      <w:r>
        <w:rPr>
          <w:rFonts w:hint="eastAsia" w:ascii="仿宋" w:hAnsi="仿宋"/>
          <w:b/>
          <w:bCs/>
          <w:color w:val="000000"/>
          <w:szCs w:val="32"/>
          <w:highlight w:val="none"/>
          <w:u w:val="none"/>
        </w:rPr>
        <w:t>——创新能力明显增强。</w:t>
      </w:r>
      <w:r>
        <w:rPr>
          <w:rFonts w:hint="eastAsia" w:ascii="仿宋" w:hAnsi="仿宋" w:cs="仿宋_GB2312"/>
          <w:color w:val="000000"/>
          <w:szCs w:val="32"/>
          <w:highlight w:val="none"/>
          <w:u w:val="none"/>
        </w:rPr>
        <w:t>高新技术企业和科技型中小企业大幅增加，创新活力不断增强，到2024年，高新技术企业达到350家，科技型中小企业达到700家，雏鹰、瞪羚、独角兽企业120户以上，实质性产学研联盟230个。</w:t>
      </w:r>
      <w:r>
        <w:rPr>
          <w:rFonts w:ascii="仿宋" w:hAnsi="仿宋"/>
          <w:color w:val="000000"/>
          <w:szCs w:val="32"/>
          <w:highlight w:val="none"/>
          <w:u w:val="none"/>
        </w:rPr>
        <w:t>研发经费投入年均增速超过7%，战略性新兴产业增加值占地区生产总值比重超过8.5%，数字经济核心产业增加值占地区生产总值比重高于全省平均水平</w:t>
      </w:r>
      <w:r>
        <w:rPr>
          <w:rFonts w:hint="eastAsia" w:ascii="仿宋" w:hAnsi="仿宋"/>
          <w:color w:val="000000"/>
          <w:szCs w:val="32"/>
          <w:highlight w:val="none"/>
          <w:u w:val="none"/>
        </w:rPr>
        <w:t>。</w:t>
      </w:r>
    </w:p>
    <w:p>
      <w:pPr>
        <w:spacing w:line="360" w:lineRule="auto"/>
        <w:ind w:firstLine="643"/>
        <w:textAlignment w:val="baseline"/>
        <w:rPr>
          <w:rFonts w:ascii="仿宋" w:hAnsi="仿宋"/>
          <w:color w:val="000000"/>
          <w:szCs w:val="32"/>
          <w:highlight w:val="none"/>
          <w:u w:val="none"/>
        </w:rPr>
      </w:pPr>
      <w:r>
        <w:rPr>
          <w:rFonts w:hint="eastAsia" w:ascii="仿宋" w:hAnsi="仿宋"/>
          <w:b/>
          <w:bCs/>
          <w:color w:val="000000"/>
          <w:szCs w:val="32"/>
          <w:highlight w:val="none"/>
          <w:u w:val="none"/>
        </w:rPr>
        <w:t>——对外开放水平不断提升。</w:t>
      </w:r>
      <w:r>
        <w:rPr>
          <w:rFonts w:hint="eastAsia" w:ascii="仿宋" w:hAnsi="仿宋"/>
          <w:color w:val="000000"/>
          <w:szCs w:val="32"/>
          <w:highlight w:val="none"/>
          <w:u w:val="none"/>
        </w:rPr>
        <w:t>对外开放平台建设取得新突破。</w:t>
      </w:r>
      <w:r>
        <w:rPr>
          <w:rFonts w:ascii="仿宋" w:hAnsi="仿宋"/>
          <w:bCs/>
          <w:color w:val="000000"/>
          <w:szCs w:val="32"/>
          <w:highlight w:val="none"/>
          <w:u w:val="none"/>
        </w:rPr>
        <w:t>丹东重点开发开放试验区</w:t>
      </w:r>
      <w:r>
        <w:rPr>
          <w:rFonts w:hint="eastAsia" w:ascii="仿宋" w:hAnsi="仿宋"/>
          <w:bCs/>
          <w:color w:val="000000"/>
          <w:szCs w:val="32"/>
          <w:highlight w:val="none"/>
          <w:u w:val="none"/>
        </w:rPr>
        <w:t>、</w:t>
      </w:r>
      <w:r>
        <w:rPr>
          <w:rFonts w:ascii="仿宋" w:hAnsi="仿宋"/>
          <w:color w:val="000000"/>
          <w:szCs w:val="32"/>
          <w:highlight w:val="none"/>
          <w:u w:val="none"/>
        </w:rPr>
        <w:t>综合保税区</w:t>
      </w:r>
      <w:r>
        <w:rPr>
          <w:rFonts w:hint="eastAsia" w:ascii="仿宋" w:hAnsi="仿宋"/>
          <w:color w:val="000000"/>
          <w:szCs w:val="32"/>
          <w:highlight w:val="none"/>
          <w:u w:val="none"/>
        </w:rPr>
        <w:t>争取</w:t>
      </w:r>
      <w:r>
        <w:rPr>
          <w:rFonts w:ascii="仿宋" w:hAnsi="仿宋"/>
          <w:bCs/>
          <w:color w:val="000000"/>
          <w:szCs w:val="32"/>
          <w:highlight w:val="none"/>
          <w:u w:val="none"/>
        </w:rPr>
        <w:t>获批</w:t>
      </w:r>
      <w:r>
        <w:rPr>
          <w:rFonts w:hint="eastAsia" w:ascii="仿宋" w:hAnsi="仿宋"/>
          <w:bCs/>
          <w:color w:val="000000"/>
          <w:szCs w:val="32"/>
          <w:highlight w:val="none"/>
          <w:u w:val="none"/>
        </w:rPr>
        <w:t>，</w:t>
      </w:r>
      <w:r>
        <w:rPr>
          <w:rFonts w:ascii="仿宋" w:hAnsi="仿宋"/>
          <w:color w:val="000000"/>
          <w:szCs w:val="32"/>
          <w:highlight w:val="none"/>
          <w:u w:val="none"/>
        </w:rPr>
        <w:t>互市贸易创新发展取得明显</w:t>
      </w:r>
      <w:r>
        <w:rPr>
          <w:rFonts w:hint="eastAsia" w:ascii="仿宋" w:hAnsi="仿宋"/>
          <w:color w:val="000000"/>
          <w:szCs w:val="32"/>
          <w:highlight w:val="none"/>
          <w:u w:val="none"/>
        </w:rPr>
        <w:t>成效</w:t>
      </w:r>
      <w:r>
        <w:rPr>
          <w:rFonts w:ascii="仿宋" w:hAnsi="仿宋"/>
          <w:color w:val="000000"/>
          <w:szCs w:val="32"/>
          <w:highlight w:val="none"/>
          <w:u w:val="none"/>
        </w:rPr>
        <w:t>，“一核心、八区点、九园区”</w:t>
      </w:r>
      <w:r>
        <w:rPr>
          <w:rFonts w:hint="eastAsia" w:ascii="仿宋" w:hAnsi="仿宋"/>
          <w:color w:val="000000"/>
          <w:szCs w:val="32"/>
          <w:highlight w:val="none"/>
          <w:u w:val="none"/>
        </w:rPr>
        <w:t>的互市贸易创新发展新格局全面形成。营商环境市场化、法治化、国际化水平显著提升，成为我省面向东北亚开放的新前沿</w:t>
      </w:r>
      <w:r>
        <w:rPr>
          <w:rFonts w:ascii="仿宋" w:hAnsi="仿宋"/>
          <w:bCs/>
          <w:color w:val="000000"/>
          <w:szCs w:val="32"/>
          <w:highlight w:val="none"/>
          <w:u w:val="none"/>
        </w:rPr>
        <w:t>。</w:t>
      </w:r>
    </w:p>
    <w:p>
      <w:pPr>
        <w:spacing w:line="360" w:lineRule="auto"/>
        <w:ind w:firstLine="643"/>
        <w:textAlignment w:val="baseline"/>
        <w:rPr>
          <w:rFonts w:ascii="仿宋" w:hAnsi="仿宋"/>
          <w:color w:val="000000"/>
          <w:szCs w:val="32"/>
          <w:highlight w:val="none"/>
          <w:u w:val="none"/>
        </w:rPr>
      </w:pPr>
      <w:r>
        <w:rPr>
          <w:rFonts w:hint="eastAsia" w:ascii="仿宋" w:hAnsi="仿宋"/>
          <w:b/>
          <w:bCs/>
          <w:color w:val="000000"/>
          <w:szCs w:val="32"/>
          <w:highlight w:val="none"/>
          <w:u w:val="none"/>
        </w:rPr>
        <w:t>——绿色发展走在全省前列，</w:t>
      </w:r>
      <w:r>
        <w:rPr>
          <w:rFonts w:hint="eastAsia" w:ascii="仿宋" w:hAnsi="仿宋"/>
          <w:color w:val="000000"/>
          <w:szCs w:val="32"/>
          <w:highlight w:val="none"/>
          <w:u w:val="none"/>
        </w:rPr>
        <w:t>生态保护取得新进展，碳达峰碳中和行动深入推进，山水林田湖草统筹治理全面加强，空气优良天数、</w:t>
      </w:r>
      <w:r>
        <w:rPr>
          <w:rFonts w:ascii="仿宋" w:hAnsi="仿宋"/>
          <w:color w:val="000000"/>
          <w:szCs w:val="32"/>
          <w:highlight w:val="none"/>
          <w:u w:val="none"/>
        </w:rPr>
        <w:t>近岸海域水质优良比例</w:t>
      </w:r>
      <w:r>
        <w:rPr>
          <w:rFonts w:hint="eastAsia" w:ascii="仿宋" w:hAnsi="仿宋"/>
          <w:color w:val="000000"/>
          <w:szCs w:val="32"/>
          <w:highlight w:val="none"/>
          <w:u w:val="none"/>
        </w:rPr>
        <w:t>要保持</w:t>
      </w:r>
      <w:r>
        <w:rPr>
          <w:rFonts w:ascii="仿宋" w:hAnsi="仿宋"/>
          <w:color w:val="000000"/>
          <w:szCs w:val="32"/>
          <w:highlight w:val="none"/>
          <w:u w:val="none"/>
        </w:rPr>
        <w:t>稳定在90%以上</w:t>
      </w:r>
      <w:r>
        <w:rPr>
          <w:rFonts w:hint="eastAsia" w:ascii="仿宋" w:hAnsi="仿宋"/>
          <w:color w:val="000000"/>
          <w:szCs w:val="32"/>
          <w:highlight w:val="none"/>
          <w:u w:val="none"/>
        </w:rPr>
        <w:t>，全市生态系统质量和稳定保持全省前列。绿色清洁能源得到广泛利用，绿电比例提升5%。绿色产业体系基本构建，</w:t>
      </w:r>
      <w:r>
        <w:rPr>
          <w:rFonts w:ascii="仿宋" w:hAnsi="仿宋"/>
          <w:color w:val="000000"/>
          <w:szCs w:val="32"/>
          <w:highlight w:val="none"/>
          <w:u w:val="none"/>
        </w:rPr>
        <w:t>绿色发展优势进一步彰显</w:t>
      </w:r>
      <w:r>
        <w:rPr>
          <w:rFonts w:hint="eastAsia" w:ascii="仿宋" w:hAnsi="仿宋"/>
          <w:color w:val="000000"/>
          <w:szCs w:val="32"/>
          <w:highlight w:val="none"/>
          <w:u w:val="none"/>
        </w:rPr>
        <w:t>。</w:t>
      </w:r>
    </w:p>
    <w:p>
      <w:pPr>
        <w:spacing w:line="360" w:lineRule="auto"/>
        <w:ind w:firstLine="643"/>
        <w:textAlignment w:val="baseline"/>
        <w:rPr>
          <w:rFonts w:ascii="仿宋" w:hAnsi="仿宋"/>
          <w:color w:val="000000"/>
          <w:szCs w:val="32"/>
          <w:highlight w:val="none"/>
          <w:u w:val="none"/>
        </w:rPr>
      </w:pPr>
      <w:r>
        <w:rPr>
          <w:rFonts w:hint="eastAsia" w:ascii="仿宋" w:hAnsi="仿宋"/>
          <w:b/>
          <w:bCs/>
          <w:color w:val="000000"/>
          <w:szCs w:val="32"/>
          <w:highlight w:val="none"/>
          <w:u w:val="none"/>
        </w:rPr>
        <w:t>——共享发展不断取得新进展</w:t>
      </w:r>
      <w:r>
        <w:rPr>
          <w:rFonts w:hint="eastAsia" w:ascii="仿宋" w:hAnsi="仿宋"/>
          <w:color w:val="000000"/>
          <w:szCs w:val="32"/>
          <w:highlight w:val="none"/>
          <w:u w:val="none"/>
        </w:rPr>
        <w:t>，民生工程补短板步伐加快，共同富裕扎实推进，兴边富民成效不断拓展，</w:t>
      </w:r>
      <w:r>
        <w:rPr>
          <w:rFonts w:hint="eastAsia" w:ascii="仿宋" w:hAnsi="仿宋"/>
          <w:bCs/>
          <w:color w:val="000000"/>
          <w:szCs w:val="32"/>
          <w:highlight w:val="none"/>
          <w:u w:val="none"/>
        </w:rPr>
        <w:t>城市综合承载能力进一步提升，城市基础设施和公共服务设施不断完善，</w:t>
      </w:r>
      <w:r>
        <w:rPr>
          <w:rFonts w:ascii="仿宋" w:hAnsi="仿宋"/>
          <w:bCs/>
          <w:color w:val="000000"/>
          <w:szCs w:val="32"/>
          <w:highlight w:val="none"/>
          <w:u w:val="none"/>
        </w:rPr>
        <w:t>完整居住社区</w:t>
      </w:r>
      <w:r>
        <w:rPr>
          <w:rFonts w:hint="eastAsia" w:ascii="仿宋" w:hAnsi="仿宋"/>
          <w:bCs/>
          <w:color w:val="000000"/>
          <w:szCs w:val="32"/>
          <w:highlight w:val="none"/>
          <w:u w:val="none"/>
        </w:rPr>
        <w:t>建设成效明显。城乡居民人均可支配收入增速高于GDP增速、高于全省平均水平。</w:t>
      </w:r>
    </w:p>
    <w:p>
      <w:pPr>
        <w:spacing w:line="360" w:lineRule="auto"/>
        <w:ind w:left="640" w:firstLine="0" w:firstLineChars="0"/>
        <w:textAlignment w:val="baseline"/>
        <w:rPr>
          <w:rFonts w:ascii="仿宋" w:hAnsi="仿宋" w:cs="黑体"/>
          <w:b/>
          <w:bCs/>
          <w:color w:val="000000"/>
          <w:szCs w:val="32"/>
          <w:highlight w:val="none"/>
          <w:u w:val="none"/>
        </w:rPr>
      </w:pPr>
      <w:r>
        <w:rPr>
          <w:rFonts w:hint="eastAsia" w:ascii="仿宋" w:hAnsi="仿宋" w:cs="黑体"/>
          <w:b/>
          <w:bCs/>
          <w:color w:val="000000"/>
          <w:szCs w:val="32"/>
          <w:highlight w:val="none"/>
          <w:u w:val="none"/>
        </w:rPr>
        <w:t>二、重点工作</w:t>
      </w:r>
    </w:p>
    <w:p>
      <w:pPr>
        <w:spacing w:line="360" w:lineRule="auto"/>
        <w:ind w:firstLine="640"/>
        <w:textAlignment w:val="baseline"/>
        <w:rPr>
          <w:rFonts w:ascii="楷体_GB2312" w:hAnsi="楷体_GB2312" w:eastAsia="楷体_GB2312" w:cs="楷体_GB2312"/>
          <w:b/>
          <w:color w:val="000000"/>
          <w:szCs w:val="32"/>
          <w:highlight w:val="none"/>
          <w:u w:val="none"/>
        </w:rPr>
      </w:pPr>
      <w:r>
        <w:rPr>
          <w:rFonts w:hint="eastAsia" w:ascii="楷体_GB2312" w:hAnsi="楷体_GB2312" w:eastAsia="楷体_GB2312" w:cs="楷体_GB2312"/>
          <w:color w:val="000000"/>
          <w:szCs w:val="32"/>
          <w:highlight w:val="none"/>
          <w:u w:val="none"/>
        </w:rPr>
        <w:t>（一）加快构建现代产业体系，推进产业提质增效</w:t>
      </w:r>
    </w:p>
    <w:p>
      <w:pPr>
        <w:ind w:firstLine="643"/>
        <w:textAlignment w:val="baseline"/>
        <w:rPr>
          <w:rFonts w:ascii="仿宋" w:hAnsi="仿宋"/>
          <w:b/>
          <w:bCs/>
          <w:color w:val="000000"/>
          <w:szCs w:val="32"/>
          <w:highlight w:val="none"/>
          <w:u w:val="none"/>
        </w:rPr>
      </w:pPr>
      <w:r>
        <w:rPr>
          <w:rFonts w:hint="eastAsia" w:ascii="仿宋" w:hAnsi="仿宋"/>
          <w:b/>
          <w:bCs/>
          <w:color w:val="000000"/>
          <w:szCs w:val="32"/>
          <w:highlight w:val="none"/>
          <w:u w:val="none"/>
        </w:rPr>
        <w:t>1</w:t>
      </w:r>
      <w:r>
        <w:rPr>
          <w:rFonts w:ascii="仿宋" w:hAnsi="仿宋"/>
          <w:b/>
          <w:bCs/>
          <w:color w:val="000000"/>
          <w:szCs w:val="32"/>
          <w:highlight w:val="none"/>
          <w:u w:val="none"/>
        </w:rPr>
        <w:t>.</w:t>
      </w:r>
      <w:r>
        <w:rPr>
          <w:rFonts w:hint="eastAsia" w:ascii="仿宋" w:hAnsi="仿宋"/>
          <w:b/>
          <w:color w:val="000000"/>
          <w:szCs w:val="32"/>
          <w:highlight w:val="none"/>
          <w:u w:val="none"/>
        </w:rPr>
        <w:t>壮大农产品加工业。</w:t>
      </w:r>
      <w:r>
        <w:rPr>
          <w:rFonts w:hint="eastAsia" w:ascii="仿宋" w:hAnsi="仿宋"/>
          <w:bCs/>
          <w:color w:val="000000"/>
          <w:szCs w:val="32"/>
          <w:highlight w:val="none"/>
          <w:u w:val="none"/>
        </w:rPr>
        <w:t>发挥丹东农业资源优势，</w:t>
      </w:r>
      <w:r>
        <w:rPr>
          <w:rFonts w:ascii="仿宋" w:hAnsi="仿宋"/>
          <w:bCs/>
          <w:color w:val="000000"/>
          <w:szCs w:val="32"/>
          <w:highlight w:val="none"/>
          <w:u w:val="none"/>
        </w:rPr>
        <w:t>以都市型农业为</w:t>
      </w:r>
      <w:r>
        <w:rPr>
          <w:rFonts w:hint="eastAsia" w:ascii="仿宋" w:hAnsi="仿宋"/>
          <w:bCs/>
          <w:color w:val="000000"/>
          <w:szCs w:val="32"/>
          <w:highlight w:val="none"/>
          <w:u w:val="none"/>
        </w:rPr>
        <w:t>导向</w:t>
      </w:r>
      <w:r>
        <w:rPr>
          <w:rFonts w:ascii="仿宋" w:hAnsi="仿宋"/>
          <w:bCs/>
          <w:color w:val="000000"/>
          <w:szCs w:val="32"/>
          <w:highlight w:val="none"/>
          <w:u w:val="none"/>
        </w:rPr>
        <w:t>，</w:t>
      </w:r>
      <w:r>
        <w:rPr>
          <w:rFonts w:hint="eastAsia" w:ascii="仿宋" w:hAnsi="仿宋"/>
          <w:bCs/>
          <w:color w:val="000000"/>
          <w:szCs w:val="32"/>
          <w:highlight w:val="none"/>
          <w:u w:val="none"/>
        </w:rPr>
        <w:t>以</w:t>
      </w:r>
      <w:r>
        <w:rPr>
          <w:rFonts w:ascii="仿宋" w:hAnsi="仿宋"/>
          <w:bCs/>
          <w:color w:val="000000"/>
          <w:szCs w:val="32"/>
          <w:highlight w:val="none"/>
          <w:u w:val="none"/>
        </w:rPr>
        <w:t>建设现代农业园区</w:t>
      </w:r>
      <w:r>
        <w:rPr>
          <w:rFonts w:hint="eastAsia" w:ascii="仿宋" w:hAnsi="仿宋"/>
          <w:bCs/>
          <w:color w:val="000000"/>
          <w:szCs w:val="32"/>
          <w:highlight w:val="none"/>
          <w:u w:val="none"/>
        </w:rPr>
        <w:t>为载体</w:t>
      </w:r>
      <w:r>
        <w:rPr>
          <w:rFonts w:ascii="仿宋" w:hAnsi="仿宋"/>
          <w:bCs/>
          <w:color w:val="000000"/>
          <w:szCs w:val="32"/>
          <w:highlight w:val="none"/>
          <w:u w:val="none"/>
        </w:rPr>
        <w:t>，做大做强水产养殖</w:t>
      </w:r>
      <w:r>
        <w:rPr>
          <w:rFonts w:hint="eastAsia" w:ascii="仿宋" w:hAnsi="仿宋"/>
          <w:bCs/>
          <w:color w:val="000000"/>
          <w:szCs w:val="32"/>
          <w:highlight w:val="none"/>
          <w:u w:val="none"/>
        </w:rPr>
        <w:t>、</w:t>
      </w:r>
      <w:r>
        <w:rPr>
          <w:rFonts w:ascii="仿宋" w:hAnsi="仿宋"/>
          <w:bCs/>
          <w:color w:val="000000"/>
          <w:szCs w:val="32"/>
          <w:highlight w:val="none"/>
          <w:u w:val="none"/>
        </w:rPr>
        <w:t>粮食、蔬菜、水果和畜牧等主导产业。</w:t>
      </w:r>
      <w:r>
        <w:rPr>
          <w:rFonts w:hint="eastAsia" w:ascii="仿宋" w:hAnsi="仿宋"/>
          <w:color w:val="000000"/>
          <w:szCs w:val="32"/>
          <w:highlight w:val="none"/>
          <w:u w:val="none"/>
        </w:rPr>
        <w:t>加快推进渔业转型升级。加快东港市省级现代农业（贝类）产业园建设，加速贝类养殖标准化、产品加工精深化、商贸物流专业化进程，支持东港市争创国家级现代农业（贝类）产业园、创建国家级水产健康养殖示范区。推进淡水养殖结构优化，推进网箱生态健康养殖，有序开发中小水库渔业资源。推进稻渔综合种养产业稳定发展。推进水生动物疫病防控体系建设，建设市级水生动物疫病防控监测区域中心。到2024年，贝类增养殖面积稳定在80万亩、产量30万吨，海水池塘养殖面积稳定在10万亩、产量5.2万吨，淡水养殖面积保持48万亩，产量力争达到10万吨。</w:t>
      </w:r>
      <w:r>
        <w:rPr>
          <w:rFonts w:hint="eastAsia" w:ascii="仿宋" w:hAnsi="仿宋"/>
          <w:b/>
          <w:bCs/>
          <w:color w:val="000000"/>
          <w:szCs w:val="32"/>
          <w:highlight w:val="none"/>
          <w:u w:val="none"/>
        </w:rPr>
        <w:t>（市农业农村局）</w:t>
      </w:r>
      <w:r>
        <w:rPr>
          <w:rFonts w:hint="eastAsia" w:ascii="仿宋" w:hAnsi="仿宋"/>
          <w:bCs/>
          <w:color w:val="000000"/>
          <w:szCs w:val="32"/>
          <w:highlight w:val="none"/>
          <w:u w:val="none"/>
        </w:rPr>
        <w:t>全市粮食生产面积稳定在269万亩以上，产量稳定在114万吨以上，全市蔬菜生产面积不低于18.25万亩、产量不低于54.75万吨。“三莓”生产面积达到16万亩、产量26万吨以上。</w:t>
      </w:r>
      <w:r>
        <w:rPr>
          <w:rFonts w:hint="eastAsia" w:ascii="仿宋" w:hAnsi="仿宋"/>
          <w:color w:val="000000"/>
          <w:szCs w:val="32"/>
          <w:highlight w:val="none"/>
          <w:u w:val="none"/>
        </w:rPr>
        <w:t>开展草莓、蓝莓、软枣、猕猴桃等特色果品深加工以及果蔬贮运保鲜等技术研究。聚焦食品精深加工，持续提升休闲食品、海产品、白酒等产品品质和产量，积极打造“凤城老窖”“中国塔醋”“渔之郎”等知名品牌。</w:t>
      </w:r>
      <w:r>
        <w:rPr>
          <w:rFonts w:hint="eastAsia" w:ascii="仿宋" w:hAnsi="仿宋"/>
          <w:bCs/>
          <w:color w:val="000000"/>
          <w:szCs w:val="32"/>
          <w:highlight w:val="none"/>
          <w:u w:val="none"/>
        </w:rPr>
        <w:t>培育壮大一体化肉鸡产业化龙头企业集团，带动新建、改造肉鸡规模化养殖场年均10个以上。</w:t>
      </w:r>
      <w:r>
        <w:rPr>
          <w:rFonts w:ascii="仿宋" w:hAnsi="仿宋"/>
          <w:color w:val="000000"/>
          <w:szCs w:val="32"/>
          <w:highlight w:val="none"/>
          <w:u w:val="none"/>
        </w:rPr>
        <w:t>加强绿色食品、有机食品和农产品地理标志产品争创，完善区域农业品牌体系，提升丹东草</w:t>
      </w:r>
      <w:r>
        <w:rPr>
          <w:rFonts w:hint="eastAsia" w:ascii="仿宋" w:hAnsi="仿宋" w:cs="仿宋_GB2312"/>
          <w:color w:val="000000"/>
          <w:szCs w:val="32"/>
          <w:highlight w:val="none"/>
          <w:u w:val="none"/>
        </w:rPr>
        <w:t>莓</w:t>
      </w:r>
      <w:r>
        <w:rPr>
          <w:rFonts w:ascii="仿宋" w:hAnsi="仿宋"/>
          <w:color w:val="000000"/>
          <w:szCs w:val="32"/>
          <w:highlight w:val="none"/>
          <w:u w:val="none"/>
        </w:rPr>
        <w:t>、板栗、大米、梭子蟹</w:t>
      </w:r>
      <w:r>
        <w:rPr>
          <w:rFonts w:hint="eastAsia" w:ascii="仿宋" w:hAnsi="仿宋"/>
          <w:color w:val="000000"/>
          <w:szCs w:val="32"/>
          <w:highlight w:val="none"/>
          <w:u w:val="none"/>
        </w:rPr>
        <w:t>、柞蚕</w:t>
      </w:r>
      <w:r>
        <w:rPr>
          <w:rFonts w:ascii="仿宋" w:hAnsi="仿宋"/>
          <w:color w:val="000000"/>
          <w:szCs w:val="32"/>
          <w:highlight w:val="none"/>
          <w:u w:val="none"/>
        </w:rPr>
        <w:t>等优质特色农产品品牌影响力</w:t>
      </w:r>
      <w:r>
        <w:rPr>
          <w:rFonts w:hint="eastAsia" w:ascii="仿宋" w:hAnsi="仿宋"/>
          <w:color w:val="000000"/>
          <w:szCs w:val="32"/>
          <w:highlight w:val="none"/>
          <w:u w:val="none"/>
        </w:rPr>
        <w:t>，到2024年底，入选辽宁省百强农产品品牌总数达到35个以上</w:t>
      </w:r>
      <w:r>
        <w:rPr>
          <w:rFonts w:ascii="仿宋" w:hAnsi="仿宋"/>
          <w:color w:val="000000"/>
          <w:szCs w:val="32"/>
          <w:highlight w:val="none"/>
          <w:u w:val="none"/>
        </w:rPr>
        <w:t>。全市“两品一标”数量达到</w:t>
      </w:r>
      <w:r>
        <w:rPr>
          <w:rFonts w:hint="eastAsia" w:ascii="仿宋" w:hAnsi="仿宋"/>
          <w:color w:val="000000"/>
          <w:szCs w:val="32"/>
          <w:highlight w:val="none"/>
          <w:u w:val="none"/>
        </w:rPr>
        <w:t>50</w:t>
      </w:r>
      <w:r>
        <w:rPr>
          <w:rFonts w:ascii="仿宋" w:hAnsi="仿宋"/>
          <w:color w:val="000000"/>
          <w:szCs w:val="32"/>
          <w:highlight w:val="none"/>
          <w:u w:val="none"/>
        </w:rPr>
        <w:t>个。</w:t>
      </w:r>
      <w:r>
        <w:rPr>
          <w:rFonts w:hint="eastAsia" w:ascii="仿宋" w:hAnsi="仿宋"/>
          <w:color w:val="000000"/>
          <w:szCs w:val="32"/>
          <w:highlight w:val="none"/>
          <w:u w:val="none"/>
        </w:rPr>
        <w:t>积极推进林产品交易中心东北分中心建设，加快完成与中国林业产业联合会及有关投资方签署推进东北分中心建设战略合作协议，构建以林产品交易、林业电商服务、林产品电商运营、林产品质量检测等功能于一体的东北林产品交易中心。推进建设林业产业园区（林产小镇）。</w:t>
      </w:r>
      <w:r>
        <w:rPr>
          <w:rFonts w:hint="eastAsia" w:ascii="仿宋" w:hAnsi="仿宋"/>
          <w:b/>
          <w:bCs/>
          <w:color w:val="000000"/>
          <w:szCs w:val="32"/>
          <w:highlight w:val="none"/>
          <w:u w:val="none"/>
        </w:rPr>
        <w:t>（市林草局）</w:t>
      </w:r>
    </w:p>
    <w:p>
      <w:pPr>
        <w:ind w:firstLine="643"/>
        <w:textAlignment w:val="baseline"/>
        <w:rPr>
          <w:rStyle w:val="19"/>
          <w:rFonts w:ascii="仿宋" w:hAnsi="仿宋"/>
          <w:color w:val="000000"/>
          <w:szCs w:val="32"/>
          <w:highlight w:val="none"/>
          <w:u w:val="none"/>
        </w:rPr>
      </w:pPr>
      <w:r>
        <w:rPr>
          <w:rFonts w:hint="eastAsia" w:ascii="仿宋" w:hAnsi="仿宋"/>
          <w:b/>
          <w:bCs/>
          <w:color w:val="000000"/>
          <w:szCs w:val="32"/>
          <w:highlight w:val="none"/>
          <w:u w:val="none"/>
        </w:rPr>
        <w:t>2.</w:t>
      </w:r>
      <w:r>
        <w:rPr>
          <w:rFonts w:ascii="仿宋" w:hAnsi="仿宋"/>
          <w:b/>
          <w:bCs/>
          <w:color w:val="000000"/>
          <w:szCs w:val="32"/>
          <w:highlight w:val="none"/>
          <w:u w:val="none"/>
        </w:rPr>
        <w:t>大力发展汽车及零部件产业。</w:t>
      </w:r>
      <w:r>
        <w:rPr>
          <w:rFonts w:hint="eastAsia" w:ascii="仿宋" w:hAnsi="仿宋"/>
          <w:color w:val="000000"/>
          <w:szCs w:val="32"/>
          <w:highlight w:val="none"/>
          <w:u w:val="none"/>
        </w:rPr>
        <w:t>依托汽车及零部件产业基础，</w:t>
      </w:r>
      <w:r>
        <w:rPr>
          <w:rFonts w:hint="eastAsia" w:ascii="仿宋" w:hAnsi="仿宋"/>
          <w:szCs w:val="32"/>
          <w:highlight w:val="none"/>
          <w:u w:val="none"/>
        </w:rPr>
        <w:t>加快产品结构调整，加强技术创新和核心技术攻关，提高企业生产装备水平。整车</w:t>
      </w:r>
      <w:r>
        <w:rPr>
          <w:rFonts w:hint="eastAsia" w:ascii="仿宋" w:hAnsi="仿宋" w:cs="仿宋"/>
          <w:szCs w:val="32"/>
          <w:highlight w:val="none"/>
          <w:u w:val="none"/>
        </w:rPr>
        <w:t>重点发展</w:t>
      </w:r>
      <w:r>
        <w:rPr>
          <w:rFonts w:hint="eastAsia"/>
          <w:highlight w:val="none"/>
          <w:u w:val="none"/>
        </w:rPr>
        <w:t>混合动力城市客车</w:t>
      </w:r>
      <w:r>
        <w:rPr>
          <w:rFonts w:hint="eastAsia"/>
          <w:highlight w:val="none"/>
          <w:u w:val="none"/>
          <w:lang w:eastAsia="zh-CN"/>
        </w:rPr>
        <w:t>、</w:t>
      </w:r>
      <w:r>
        <w:rPr>
          <w:rFonts w:hint="eastAsia"/>
          <w:highlight w:val="none"/>
          <w:u w:val="none"/>
        </w:rPr>
        <w:t>大运量纯电动公交车</w:t>
      </w:r>
      <w:r>
        <w:rPr>
          <w:rFonts w:hint="eastAsia" w:ascii="仿宋" w:hAnsi="仿宋" w:cs="仿宋"/>
          <w:szCs w:val="32"/>
          <w:highlight w:val="none"/>
          <w:u w:val="none"/>
        </w:rPr>
        <w:t>皮卡、特种车辆，</w:t>
      </w:r>
      <w:r>
        <w:rPr>
          <w:rFonts w:hint="eastAsia"/>
          <w:highlight w:val="none"/>
          <w:u w:val="none"/>
          <w:lang w:eastAsia="zh-CN"/>
        </w:rPr>
        <w:t>，</w:t>
      </w:r>
      <w:r>
        <w:rPr>
          <w:rFonts w:hint="eastAsia" w:cs="仿宋"/>
          <w:szCs w:val="32"/>
          <w:highlight w:val="none"/>
          <w:u w:val="none"/>
        </w:rPr>
        <w:t>提高整车研发生产能力。</w:t>
      </w:r>
      <w:r>
        <w:rPr>
          <w:rFonts w:hint="eastAsia" w:ascii="Times New Roman" w:hAnsi="Times New Roman" w:eastAsia="仿宋" w:cs="仿宋"/>
          <w:sz w:val="32"/>
          <w:szCs w:val="32"/>
          <w:highlight w:val="none"/>
          <w:u w:val="none"/>
        </w:rPr>
        <w:t>以市场需求大、附加值高为主攻方向，</w:t>
      </w:r>
      <w:r>
        <w:rPr>
          <w:rFonts w:hint="eastAsia" w:ascii="仿宋" w:hAnsi="仿宋" w:eastAsia="仿宋" w:cs="仿宋"/>
          <w:sz w:val="32"/>
          <w:szCs w:val="32"/>
          <w:highlight w:val="none"/>
          <w:u w:val="none"/>
        </w:rPr>
        <w:t>大力开</w:t>
      </w:r>
      <w:r>
        <w:rPr>
          <w:rFonts w:hint="eastAsia" w:ascii="Times New Roman" w:hAnsi="Times New Roman" w:eastAsia="仿宋" w:cs="仿宋"/>
          <w:sz w:val="32"/>
          <w:szCs w:val="32"/>
          <w:highlight w:val="none"/>
          <w:u w:val="none"/>
        </w:rPr>
        <w:t>发新车型，抢占市场制高点。</w:t>
      </w:r>
      <w:r>
        <w:rPr>
          <w:rFonts w:hint="eastAsia" w:cs="仿宋"/>
          <w:szCs w:val="32"/>
          <w:highlight w:val="none"/>
          <w:u w:val="none"/>
        </w:rPr>
        <w:t>汽车零部件重点发展车桥、曲轴、增压器等产品向乘用方向发展，推动重点企业提高模块化、集成化发展能力。</w:t>
      </w:r>
      <w:r>
        <w:rPr>
          <w:rStyle w:val="19"/>
          <w:rFonts w:hint="eastAsia" w:ascii="仿宋" w:hAnsi="仿宋"/>
          <w:color w:val="000000"/>
          <w:szCs w:val="32"/>
          <w:highlight w:val="none"/>
          <w:u w:val="none"/>
        </w:rPr>
        <w:t>推进凤城增压器产业集群</w:t>
      </w:r>
      <w:r>
        <w:rPr>
          <w:rStyle w:val="19"/>
          <w:rFonts w:hint="eastAsia" w:ascii="仿宋" w:hAnsi="仿宋" w:cs="仿宋_GB2312"/>
          <w:color w:val="000000"/>
          <w:szCs w:val="32"/>
          <w:highlight w:val="none"/>
          <w:u w:val="none"/>
        </w:rPr>
        <w:t>申报国家新型工业化示范基地，</w:t>
      </w:r>
      <w:r>
        <w:rPr>
          <w:rFonts w:ascii="仿宋" w:hAnsi="仿宋" w:cs="仿宋_GB2312"/>
          <w:bCs/>
          <w:color w:val="000000"/>
          <w:szCs w:val="32"/>
          <w:highlight w:val="none"/>
          <w:u w:val="none"/>
        </w:rPr>
        <w:t>建设凤城增压器公共研发检测平台。</w:t>
      </w:r>
      <w:r>
        <w:rPr>
          <w:rFonts w:hint="eastAsia" w:ascii="仿宋" w:hAnsi="仿宋" w:cs="仿宋_GB2312"/>
          <w:color w:val="000000"/>
          <w:szCs w:val="32"/>
          <w:highlight w:val="none"/>
          <w:u w:val="none"/>
        </w:rPr>
        <w:t>到2024年，基</w:t>
      </w:r>
      <w:r>
        <w:rPr>
          <w:rFonts w:ascii="仿宋" w:hAnsi="仿宋"/>
          <w:color w:val="000000"/>
          <w:szCs w:val="32"/>
          <w:highlight w:val="none"/>
          <w:u w:val="none"/>
        </w:rPr>
        <w:t>本形成以新能源汽车为核心，以增压器、车桥、汽车电子为特色的涵盖研发设计、检验检测、整车制造、关键零部件配套</w:t>
      </w:r>
      <w:r>
        <w:rPr>
          <w:rFonts w:hint="eastAsia" w:ascii="仿宋" w:hAnsi="仿宋"/>
          <w:color w:val="000000"/>
          <w:szCs w:val="32"/>
          <w:highlight w:val="none"/>
          <w:u w:val="none"/>
        </w:rPr>
        <w:t>、智能信息服务</w:t>
      </w:r>
      <w:r>
        <w:rPr>
          <w:rFonts w:ascii="仿宋" w:hAnsi="仿宋"/>
          <w:color w:val="000000"/>
          <w:szCs w:val="32"/>
          <w:highlight w:val="none"/>
          <w:u w:val="none"/>
        </w:rPr>
        <w:t>的全产业链协同发展产业格局</w:t>
      </w:r>
      <w:r>
        <w:rPr>
          <w:rFonts w:hint="eastAsia" w:ascii="仿宋" w:hAnsi="仿宋"/>
          <w:color w:val="000000"/>
          <w:szCs w:val="32"/>
          <w:highlight w:val="none"/>
          <w:u w:val="none"/>
        </w:rPr>
        <w:t>，产业规</w:t>
      </w:r>
      <w:r>
        <w:rPr>
          <w:rStyle w:val="19"/>
          <w:rFonts w:hint="eastAsia" w:ascii="仿宋" w:hAnsi="仿宋"/>
          <w:color w:val="000000"/>
          <w:szCs w:val="32"/>
          <w:highlight w:val="none"/>
          <w:u w:val="none"/>
        </w:rPr>
        <w:t>模超过100</w:t>
      </w:r>
      <w:r>
        <w:rPr>
          <w:rFonts w:hint="eastAsia" w:ascii="仿宋" w:hAnsi="仿宋"/>
          <w:color w:val="000000"/>
          <w:szCs w:val="32"/>
          <w:highlight w:val="none"/>
          <w:u w:val="none"/>
        </w:rPr>
        <w:t>亿元</w:t>
      </w:r>
      <w:r>
        <w:rPr>
          <w:rFonts w:ascii="仿宋" w:hAnsi="仿宋"/>
          <w:color w:val="000000"/>
          <w:szCs w:val="32"/>
          <w:highlight w:val="none"/>
          <w:u w:val="none"/>
        </w:rPr>
        <w:t>。</w:t>
      </w:r>
      <w:r>
        <w:rPr>
          <w:rFonts w:ascii="仿宋" w:hAnsi="仿宋"/>
          <w:b/>
          <w:bCs/>
          <w:color w:val="000000"/>
          <w:szCs w:val="32"/>
          <w:highlight w:val="none"/>
          <w:u w:val="none"/>
        </w:rPr>
        <w:t>（市工信局</w:t>
      </w:r>
      <w:r>
        <w:rPr>
          <w:rFonts w:hint="eastAsia" w:ascii="仿宋" w:hAnsi="仿宋"/>
          <w:b/>
          <w:bCs/>
          <w:color w:val="000000"/>
          <w:szCs w:val="32"/>
          <w:highlight w:val="none"/>
          <w:u w:val="none"/>
        </w:rPr>
        <w:t>，</w:t>
      </w:r>
      <w:r>
        <w:rPr>
          <w:rFonts w:hint="eastAsia" w:ascii="仿宋" w:hAnsi="仿宋"/>
          <w:b/>
          <w:color w:val="000000"/>
          <w:szCs w:val="32"/>
          <w:highlight w:val="none"/>
          <w:u w:val="none"/>
        </w:rPr>
        <w:t>各县（市）区、经济区根据任务做好配合（下同）</w:t>
      </w:r>
      <w:r>
        <w:rPr>
          <w:rFonts w:ascii="仿宋" w:hAnsi="仿宋"/>
          <w:b/>
          <w:bCs/>
          <w:color w:val="000000"/>
          <w:szCs w:val="32"/>
          <w:highlight w:val="none"/>
          <w:u w:val="none"/>
        </w:rPr>
        <w:t>）</w:t>
      </w:r>
    </w:p>
    <w:p>
      <w:pPr>
        <w:tabs>
          <w:tab w:val="left" w:pos="879"/>
        </w:tabs>
        <w:spacing w:line="360" w:lineRule="auto"/>
        <w:ind w:firstLine="643"/>
        <w:textAlignment w:val="baseline"/>
        <w:rPr>
          <w:rFonts w:ascii="仿宋" w:hAnsi="仿宋"/>
          <w:bCs/>
          <w:color w:val="000000"/>
          <w:szCs w:val="32"/>
          <w:highlight w:val="none"/>
          <w:u w:val="none"/>
        </w:rPr>
      </w:pPr>
      <w:r>
        <w:rPr>
          <w:rStyle w:val="19"/>
          <w:rFonts w:hint="eastAsia" w:ascii="仿宋" w:hAnsi="仿宋"/>
          <w:b/>
          <w:color w:val="000000"/>
          <w:szCs w:val="32"/>
          <w:highlight w:val="none"/>
          <w:u w:val="none"/>
        </w:rPr>
        <w:t>3</w:t>
      </w:r>
      <w:r>
        <w:rPr>
          <w:rStyle w:val="19"/>
          <w:rFonts w:ascii="仿宋" w:hAnsi="仿宋"/>
          <w:b/>
          <w:color w:val="000000"/>
          <w:szCs w:val="32"/>
          <w:highlight w:val="none"/>
          <w:u w:val="none"/>
        </w:rPr>
        <w:t>.</w:t>
      </w:r>
      <w:r>
        <w:rPr>
          <w:rFonts w:hint="eastAsia" w:ascii="仿宋" w:hAnsi="仿宋" w:cs="仿宋_GB2312"/>
          <w:b/>
          <w:bCs/>
          <w:color w:val="000000"/>
          <w:szCs w:val="32"/>
          <w:highlight w:val="none"/>
          <w:u w:val="none"/>
        </w:rPr>
        <w:t>壮大纺织服装业</w:t>
      </w:r>
      <w:r>
        <w:rPr>
          <w:rFonts w:ascii="仿宋" w:hAnsi="仿宋"/>
          <w:b/>
          <w:color w:val="000000"/>
          <w:szCs w:val="32"/>
          <w:highlight w:val="none"/>
          <w:u w:val="none"/>
        </w:rPr>
        <w:t>。</w:t>
      </w:r>
      <w:r>
        <w:rPr>
          <w:rFonts w:hint="eastAsia"/>
          <w:highlight w:val="none"/>
          <w:u w:val="none"/>
        </w:rPr>
        <w:t>依托雄厚纺织工业基础和劳动力优势，加快构建全市纺织业从纤、纺、织、染、加、贸到电商的完整产业链，打造“中国防护纺织品名城”和“中国运动户外服装名城”。纺织业以新型纺织和面料生产与开发为重点，积极发展高档精梳纱线、多种纤维混纺等产品；印染业重点发展印染、染料等产品；服装业重点发展防护纺织和运动等户外服装产品。全力推进纺织服装产业集群建设。高新区、振安区以防护纺织制品产业为重点，建设形成百亿级应急防护产业集群，将高新区建设成为中国先进的特种防护面料军民融合研发基地、全国最重要的医疗卫生用纺织品产业基地、东北地区最大的防护服装生产基地。东港前阳充分发挥“中国运动户外服装名城”的品牌影响力，以运动户外服装为重点，以“互联网+”为契机，推进产业结构调整和转型升级，全力打造运动户外服装产业集群。东港大孤山等以贴牌加工为重点，打造50亿级贴牌加工产业集群。凤城等以自主品牌为主，打造50亿级自主品牌服装产业集群。深入推进纺织服装业内部资源优化配置、重组并购、协同合作，不断扩大产业规模。加快培育自主品牌产品。全力把丹东打造成东北重要的纺织服装生产贸易基地。</w:t>
      </w:r>
      <w:r>
        <w:rPr>
          <w:rFonts w:hint="eastAsia" w:ascii="仿宋" w:hAnsi="仿宋" w:cs="仿宋_GB2312"/>
          <w:color w:val="000000"/>
          <w:szCs w:val="32"/>
          <w:highlight w:val="none"/>
          <w:u w:val="none"/>
        </w:rPr>
        <w:t>到2024年，纺织服装全行业实现产值100亿元。</w:t>
      </w:r>
      <w:r>
        <w:rPr>
          <w:rFonts w:ascii="仿宋" w:hAnsi="仿宋"/>
          <w:b/>
          <w:color w:val="000000"/>
          <w:szCs w:val="32"/>
          <w:highlight w:val="none"/>
          <w:u w:val="none"/>
        </w:rPr>
        <w:t>（市工信局）</w:t>
      </w:r>
    </w:p>
    <w:p>
      <w:pPr>
        <w:autoSpaceDE w:val="0"/>
        <w:autoSpaceDN w:val="0"/>
        <w:spacing w:line="360" w:lineRule="auto"/>
        <w:ind w:firstLine="643"/>
        <w:jc w:val="left"/>
        <w:outlineLvl w:val="2"/>
        <w:rPr>
          <w:rFonts w:ascii="仿宋" w:hAnsi="仿宋"/>
          <w:color w:val="000000"/>
          <w:szCs w:val="32"/>
          <w:highlight w:val="none"/>
          <w:u w:val="none"/>
        </w:rPr>
      </w:pPr>
      <w:r>
        <w:rPr>
          <w:rFonts w:hint="eastAsia" w:ascii="仿宋" w:hAnsi="仿宋"/>
          <w:b/>
          <w:color w:val="000000"/>
          <w:szCs w:val="32"/>
          <w:highlight w:val="none"/>
          <w:u w:val="none"/>
        </w:rPr>
        <w:t>4.聚力</w:t>
      </w:r>
      <w:r>
        <w:rPr>
          <w:rFonts w:ascii="仿宋" w:hAnsi="仿宋"/>
          <w:b/>
          <w:color w:val="000000"/>
          <w:szCs w:val="32"/>
          <w:highlight w:val="none"/>
          <w:u w:val="none"/>
        </w:rPr>
        <w:t>发展仪器仪表产业。</w:t>
      </w:r>
      <w:r>
        <w:rPr>
          <w:rFonts w:ascii="仿宋" w:hAnsi="仿宋"/>
          <w:color w:val="000000"/>
          <w:szCs w:val="32"/>
          <w:highlight w:val="none"/>
          <w:u w:val="none"/>
        </w:rPr>
        <w:t>依托</w:t>
      </w:r>
      <w:r>
        <w:rPr>
          <w:rFonts w:hint="eastAsia" w:ascii="仿宋" w:hAnsi="仿宋"/>
          <w:color w:val="000000"/>
          <w:szCs w:val="32"/>
          <w:highlight w:val="none"/>
          <w:u w:val="none"/>
        </w:rPr>
        <w:t>合作区、金山经济开发区仪器仪表</w:t>
      </w:r>
      <w:r>
        <w:rPr>
          <w:rFonts w:ascii="仿宋" w:hAnsi="仿宋"/>
          <w:color w:val="000000"/>
          <w:szCs w:val="32"/>
          <w:highlight w:val="none"/>
          <w:u w:val="none"/>
        </w:rPr>
        <w:t>产业基础，</w:t>
      </w:r>
      <w:r>
        <w:rPr>
          <w:rFonts w:hint="eastAsia" w:ascii="仿宋" w:hAnsi="仿宋" w:cs="楷体"/>
          <w:b/>
          <w:bCs/>
          <w:szCs w:val="32"/>
          <w:highlight w:val="none"/>
          <w:u w:val="none"/>
        </w:rPr>
        <w:t>以</w:t>
      </w:r>
      <w:r>
        <w:rPr>
          <w:rFonts w:hint="eastAsia" w:ascii="仿宋" w:hAnsi="仿宋" w:cs="仿宋"/>
          <w:szCs w:val="32"/>
          <w:highlight w:val="none"/>
          <w:u w:val="none"/>
        </w:rPr>
        <w:t>智能化、网络化、集成化为导向，</w:t>
      </w:r>
      <w:r>
        <w:rPr>
          <w:rFonts w:hint="eastAsia" w:cs="仿宋"/>
          <w:szCs w:val="32"/>
          <w:highlight w:val="none"/>
          <w:u w:val="none"/>
        </w:rPr>
        <w:t>重点发展核检测仪表、</w:t>
      </w:r>
      <w:r>
        <w:rPr>
          <w:rFonts w:cs="仿宋"/>
          <w:szCs w:val="32"/>
          <w:highlight w:val="none"/>
          <w:u w:val="none"/>
        </w:rPr>
        <w:t>X</w:t>
      </w:r>
      <w:r>
        <w:rPr>
          <w:rFonts w:hint="eastAsia" w:cs="仿宋"/>
          <w:szCs w:val="32"/>
          <w:highlight w:val="none"/>
          <w:u w:val="none"/>
        </w:rPr>
        <w:t>射线仪器、电力仪表、物联网用仪器仪表和通用仪器仪表等五大领域。推动龙头企业整合国内外仪器仪表产业链上下游企业，不断延伸仪器仪表产业链，提高模块化研发生产能力。加快推进新一代信息技术在仪器仪表上的应用，加强智能终端、服务集成等关键技术数字赋能，积极开发传感器等市场需求大的新产品。加强仪器仪表实验室、公共检测中心建设，建立健全全市仪器仪表产业公共研发、检测体系。</w:t>
      </w:r>
      <w:r>
        <w:rPr>
          <w:rFonts w:ascii="仿宋" w:hAnsi="仿宋"/>
          <w:color w:val="000000"/>
          <w:szCs w:val="32"/>
          <w:highlight w:val="none"/>
          <w:u w:val="none"/>
        </w:rPr>
        <w:t>培育壮大一批仪器</w:t>
      </w:r>
      <w:r>
        <w:rPr>
          <w:rFonts w:ascii="仿宋" w:hAnsi="仿宋"/>
          <w:szCs w:val="32"/>
          <w:highlight w:val="none"/>
          <w:u w:val="none"/>
        </w:rPr>
        <w:t>仪表专精特新“小巨人”企业</w:t>
      </w:r>
      <w:r>
        <w:rPr>
          <w:rFonts w:hint="eastAsia" w:ascii="仿宋" w:hAnsi="仿宋"/>
          <w:szCs w:val="32"/>
          <w:highlight w:val="none"/>
          <w:u w:val="none"/>
        </w:rPr>
        <w:t>，推进打造仪器仪表产业集群。依托我市完整的手表产业链，以孔雀表业、新星表业、澳蓝手表元件厂等企业为牵动，发挥工艺制</w:t>
      </w:r>
      <w:r>
        <w:rPr>
          <w:rFonts w:hint="eastAsia" w:ascii="仿宋" w:hAnsi="仿宋"/>
          <w:color w:val="000000"/>
          <w:szCs w:val="32"/>
          <w:highlight w:val="none"/>
          <w:u w:val="none"/>
        </w:rPr>
        <w:t>造优势，提升品牌知名度及价值，发展高端手表及零部件产业，</w:t>
      </w:r>
      <w:r>
        <w:rPr>
          <w:rFonts w:ascii="仿宋" w:hAnsi="仿宋"/>
          <w:color w:val="000000"/>
          <w:szCs w:val="32"/>
          <w:highlight w:val="none"/>
          <w:u w:val="none"/>
        </w:rPr>
        <w:t>重振</w:t>
      </w:r>
      <w:r>
        <w:rPr>
          <w:rFonts w:hint="eastAsia" w:ascii="仿宋" w:hAnsi="仿宋"/>
          <w:color w:val="000000"/>
          <w:szCs w:val="32"/>
          <w:highlight w:val="none"/>
          <w:u w:val="none"/>
        </w:rPr>
        <w:t>丹东</w:t>
      </w:r>
      <w:r>
        <w:rPr>
          <w:rFonts w:ascii="仿宋" w:hAnsi="仿宋"/>
          <w:color w:val="000000"/>
          <w:szCs w:val="32"/>
          <w:highlight w:val="none"/>
          <w:u w:val="none"/>
        </w:rPr>
        <w:t>手表工业</w:t>
      </w:r>
      <w:r>
        <w:rPr>
          <w:rFonts w:hint="eastAsia" w:ascii="仿宋" w:hAnsi="仿宋"/>
          <w:color w:val="000000"/>
          <w:szCs w:val="32"/>
          <w:highlight w:val="none"/>
          <w:u w:val="none"/>
        </w:rPr>
        <w:t>。2024年，培育</w:t>
      </w:r>
      <w:r>
        <w:rPr>
          <w:rFonts w:ascii="仿宋" w:hAnsi="仿宋"/>
          <w:color w:val="000000"/>
          <w:szCs w:val="32"/>
          <w:highlight w:val="none"/>
          <w:u w:val="none"/>
        </w:rPr>
        <w:t>专精特新“小巨人”企业</w:t>
      </w:r>
      <w:r>
        <w:rPr>
          <w:rFonts w:hint="eastAsia" w:ascii="仿宋" w:hAnsi="仿宋"/>
          <w:color w:val="000000"/>
          <w:szCs w:val="32"/>
          <w:highlight w:val="none"/>
          <w:u w:val="none"/>
        </w:rPr>
        <w:t>50家，产业链规模突破50亿元，</w:t>
      </w:r>
      <w:r>
        <w:rPr>
          <w:rFonts w:ascii="仿宋" w:hAnsi="仿宋"/>
          <w:color w:val="000000"/>
          <w:szCs w:val="32"/>
          <w:highlight w:val="none"/>
          <w:u w:val="none"/>
        </w:rPr>
        <w:t>将丹东打造成为全国仪器仪表细分领域竞争力突出的特色产业示范基地。</w:t>
      </w:r>
      <w:r>
        <w:rPr>
          <w:rFonts w:ascii="仿宋" w:hAnsi="仿宋"/>
          <w:b/>
          <w:color w:val="000000"/>
          <w:szCs w:val="32"/>
          <w:highlight w:val="none"/>
          <w:u w:val="none"/>
        </w:rPr>
        <w:t>（市工信局、市科技局）</w:t>
      </w:r>
    </w:p>
    <w:p>
      <w:pPr>
        <w:autoSpaceDE w:val="0"/>
        <w:autoSpaceDN w:val="0"/>
        <w:spacing w:line="360" w:lineRule="auto"/>
        <w:ind w:firstLine="643"/>
        <w:jc w:val="left"/>
        <w:outlineLvl w:val="2"/>
        <w:rPr>
          <w:rFonts w:cs="仿宋"/>
          <w:szCs w:val="32"/>
          <w:highlight w:val="none"/>
          <w:u w:val="none"/>
        </w:rPr>
      </w:pPr>
      <w:r>
        <w:rPr>
          <w:rFonts w:hint="eastAsia" w:ascii="仿宋" w:hAnsi="仿宋"/>
          <w:b/>
          <w:color w:val="auto"/>
          <w:szCs w:val="32"/>
          <w:highlight w:val="none"/>
          <w:u w:val="none"/>
        </w:rPr>
        <w:t>5.培育壮大新一代信息技术产业。</w:t>
      </w:r>
      <w:r>
        <w:rPr>
          <w:rFonts w:hint="eastAsia" w:cs="仿宋"/>
          <w:color w:val="auto"/>
          <w:szCs w:val="32"/>
          <w:highlight w:val="none"/>
          <w:u w:val="none"/>
        </w:rPr>
        <w:t>以</w:t>
      </w:r>
      <w:r>
        <w:rPr>
          <w:rFonts w:hint="eastAsia" w:cs="仿宋"/>
          <w:szCs w:val="32"/>
          <w:highlight w:val="none"/>
          <w:u w:val="none"/>
        </w:rPr>
        <w:t>“数字丹东”建设为统领，</w:t>
      </w:r>
      <w:bookmarkStart w:id="1" w:name="_Toc17755"/>
      <w:r>
        <w:rPr>
          <w:rFonts w:hint="eastAsia" w:cs="仿宋"/>
          <w:szCs w:val="32"/>
          <w:highlight w:val="none"/>
          <w:u w:val="none"/>
        </w:rPr>
        <w:t>积极提升电子信息产品制造加工技术能力。重点发展</w:t>
      </w:r>
      <w:r>
        <w:rPr>
          <w:rFonts w:cs="仿宋"/>
          <w:szCs w:val="32"/>
          <w:highlight w:val="none"/>
          <w:u w:val="none"/>
        </w:rPr>
        <w:t>IC</w:t>
      </w:r>
      <w:r>
        <w:rPr>
          <w:rFonts w:hint="eastAsia" w:cs="仿宋"/>
          <w:szCs w:val="32"/>
          <w:highlight w:val="none"/>
          <w:u w:val="none"/>
        </w:rPr>
        <w:t>芯片、光通讯高端零部件、可调式贴片电阻等产品。积极融入省集成电路发展布局，重点发展半导体芯片、半导体分立器件等产品。加快推进丹东电子科技产业园建设，推进产学研合作，推动重点领域和关键环节、关键核心技术实现新突破。</w:t>
      </w:r>
      <w:bookmarkEnd w:id="1"/>
      <w:r>
        <w:rPr>
          <w:rFonts w:hint="eastAsia" w:cs="仿宋"/>
          <w:szCs w:val="32"/>
          <w:highlight w:val="none"/>
          <w:u w:val="none"/>
        </w:rPr>
        <w:t>加快工业互联网和大数据建设。大力推进“上云用数赋智行动”，促进企业业务数字化转型，提升工业企业数字化、网络化发展水平。加强丹东工业互联网创新中心等平台建设，为企业提供技术和人才支持。加快发展软件和信息技术服务。依托仪器仪表，医疗器械、机械制造等产业基础和特定场景的数字化应用需求，重点开展嵌入式操作系统、过程控制系统和行业解决方案等软件的研发。加快发展信息技术服务业，依托互联网、</w:t>
      </w:r>
      <w:r>
        <w:rPr>
          <w:rFonts w:cs="仿宋"/>
          <w:szCs w:val="32"/>
          <w:highlight w:val="none"/>
          <w:u w:val="none"/>
        </w:rPr>
        <w:t>5G</w:t>
      </w:r>
      <w:r>
        <w:rPr>
          <w:rFonts w:hint="eastAsia" w:cs="仿宋"/>
          <w:szCs w:val="32"/>
          <w:highlight w:val="none"/>
          <w:u w:val="none"/>
        </w:rPr>
        <w:t>等数字基础设施，大力发展数字互动娱乐、数字媒体、位置服务、社交网络服务等信息服务。</w:t>
      </w:r>
      <w:bookmarkStart w:id="2" w:name="_Toc29690"/>
      <w:r>
        <w:rPr>
          <w:rFonts w:hint="eastAsia" w:cs="仿宋"/>
          <w:szCs w:val="32"/>
          <w:highlight w:val="none"/>
          <w:u w:val="none"/>
        </w:rPr>
        <w:t>积极推动</w:t>
      </w:r>
      <w:r>
        <w:rPr>
          <w:rFonts w:cs="仿宋"/>
          <w:szCs w:val="32"/>
          <w:highlight w:val="none"/>
          <w:u w:val="none"/>
        </w:rPr>
        <w:t>5G</w:t>
      </w:r>
      <w:r>
        <w:rPr>
          <w:rFonts w:hint="eastAsia" w:cs="仿宋"/>
          <w:szCs w:val="32"/>
          <w:highlight w:val="none"/>
          <w:u w:val="none"/>
        </w:rPr>
        <w:t>基站建设，实现</w:t>
      </w:r>
      <w:r>
        <w:rPr>
          <w:rFonts w:cs="仿宋"/>
          <w:szCs w:val="32"/>
          <w:highlight w:val="none"/>
          <w:u w:val="none"/>
        </w:rPr>
        <w:t>5G</w:t>
      </w:r>
      <w:r>
        <w:rPr>
          <w:rFonts w:hint="eastAsia" w:cs="仿宋"/>
          <w:szCs w:val="32"/>
          <w:highlight w:val="none"/>
          <w:u w:val="none"/>
        </w:rPr>
        <w:t>建设规模组网，满足工业互联网、物联网的联网需求。加速光纤网络扩容，优化骨干网络结构，全面推进高速光纤宽带网络城乡覆盖，开展“千兆城市”“百兆乡村”“光纤到户”建设。积极推进大数据中心建设，满足大数据存储服务需求。</w:t>
      </w:r>
      <w:bookmarkEnd w:id="2"/>
      <w:r>
        <w:rPr>
          <w:rFonts w:hint="eastAsia" w:cs="仿宋"/>
          <w:szCs w:val="32"/>
          <w:highlight w:val="none"/>
          <w:u w:val="none"/>
        </w:rPr>
        <w:t>到2024年，丹东电子信息产业产值达到40亿元以上。</w:t>
      </w:r>
      <w:r>
        <w:rPr>
          <w:rFonts w:hint="eastAsia" w:ascii="仿宋" w:hAnsi="仿宋"/>
          <w:b/>
          <w:color w:val="000000"/>
          <w:szCs w:val="32"/>
          <w:highlight w:val="none"/>
          <w:u w:val="none"/>
        </w:rPr>
        <w:t>（市工信局）</w:t>
      </w:r>
      <w:r>
        <w:rPr>
          <w:rFonts w:hint="eastAsia" w:ascii="仿宋" w:hAnsi="仿宋"/>
          <w:bCs/>
          <w:color w:val="000000"/>
          <w:szCs w:val="32"/>
          <w:highlight w:val="none"/>
          <w:u w:val="none"/>
        </w:rPr>
        <w:t>。</w:t>
      </w:r>
    </w:p>
    <w:p>
      <w:pPr>
        <w:spacing w:line="360" w:lineRule="auto"/>
        <w:ind w:firstLine="643"/>
        <w:textAlignment w:val="baseline"/>
        <w:rPr>
          <w:rFonts w:ascii="仿宋" w:hAnsi="仿宋"/>
          <w:b/>
          <w:color w:val="000000"/>
          <w:szCs w:val="32"/>
          <w:highlight w:val="none"/>
          <w:u w:val="none"/>
        </w:rPr>
      </w:pPr>
      <w:r>
        <w:rPr>
          <w:rFonts w:hint="eastAsia" w:ascii="仿宋" w:hAnsi="仿宋"/>
          <w:b/>
          <w:color w:val="000000"/>
          <w:szCs w:val="32"/>
          <w:highlight w:val="none"/>
          <w:u w:val="none"/>
        </w:rPr>
        <w:t>6.发展</w:t>
      </w:r>
      <w:r>
        <w:rPr>
          <w:rFonts w:hint="eastAsia" w:ascii="仿宋" w:hAnsi="仿宋"/>
          <w:b/>
          <w:color w:val="000000"/>
          <w:szCs w:val="32"/>
          <w:highlight w:val="none"/>
          <w:u w:val="none"/>
          <w:lang w:eastAsia="zh-CN"/>
        </w:rPr>
        <w:t>高端装备制造业</w:t>
      </w:r>
      <w:r>
        <w:rPr>
          <w:rFonts w:hint="eastAsia" w:ascii="仿宋" w:hAnsi="仿宋"/>
          <w:b/>
          <w:color w:val="000000"/>
          <w:szCs w:val="32"/>
          <w:highlight w:val="none"/>
          <w:u w:val="none"/>
        </w:rPr>
        <w:t>。</w:t>
      </w:r>
      <w:r>
        <w:rPr>
          <w:rStyle w:val="19"/>
          <w:rFonts w:hint="eastAsia" w:ascii="仿宋" w:hAnsi="仿宋"/>
          <w:szCs w:val="32"/>
          <w:highlight w:val="none"/>
          <w:u w:val="none"/>
        </w:rPr>
        <w:t>依托东港经济开发区</w:t>
      </w:r>
      <w:r>
        <w:rPr>
          <w:rFonts w:hint="eastAsia" w:ascii="仿宋" w:hAnsi="仿宋"/>
          <w:bCs/>
          <w:color w:val="000000"/>
          <w:szCs w:val="32"/>
          <w:highlight w:val="none"/>
          <w:u w:val="none"/>
        </w:rPr>
        <w:t>和合作区海工、船舶产业基础，加强辽宁沿海经济带产业基地对接，强化与大连船舶重工、渤船重工等行业龙头企业合作，</w:t>
      </w:r>
      <w:r>
        <w:rPr>
          <w:rFonts w:ascii="仿宋" w:hAnsi="仿宋"/>
          <w:color w:val="000000"/>
          <w:szCs w:val="32"/>
          <w:highlight w:val="none"/>
          <w:u w:val="none"/>
        </w:rPr>
        <w:t>海工装备重点发展风电配套核心零部件，围绕核心技术延长产业链条。</w:t>
      </w:r>
      <w:r>
        <w:rPr>
          <w:rStyle w:val="19"/>
          <w:rFonts w:hint="eastAsia" w:ascii="仿宋" w:hAnsi="仿宋"/>
          <w:color w:val="000000"/>
          <w:szCs w:val="32"/>
          <w:highlight w:val="none"/>
          <w:u w:val="none"/>
        </w:rPr>
        <w:t>依托重点企业，发展船用曲轴、钛及钛合金铸锭棒材、石油天然气管材、海洋工程电缆等产品。依托仪器仪表、海洋装备产业基础，探索发展海洋监测和海洋智能装备等产业。</w:t>
      </w:r>
      <w:r>
        <w:rPr>
          <w:rFonts w:ascii="仿宋" w:hAnsi="仿宋"/>
          <w:b/>
          <w:color w:val="000000"/>
          <w:szCs w:val="32"/>
          <w:highlight w:val="none"/>
          <w:u w:val="none"/>
        </w:rPr>
        <w:t>（市工信局、市临港集团）</w:t>
      </w:r>
      <w:r>
        <w:rPr>
          <w:rFonts w:hint="eastAsia" w:ascii="仿宋" w:hAnsi="仿宋"/>
          <w:b/>
          <w:color w:val="000000"/>
          <w:szCs w:val="32"/>
          <w:highlight w:val="none"/>
          <w:u w:val="none"/>
        </w:rPr>
        <w:t>。</w:t>
      </w:r>
      <w:r>
        <w:rPr>
          <w:rFonts w:ascii="仿宋" w:hAnsi="仿宋"/>
          <w:bCs/>
          <w:color w:val="000000"/>
          <w:szCs w:val="32"/>
          <w:highlight w:val="none"/>
          <w:u w:val="none"/>
        </w:rPr>
        <w:t>推进</w:t>
      </w:r>
      <w:r>
        <w:rPr>
          <w:rFonts w:hint="eastAsia" w:ascii="仿宋" w:hAnsi="仿宋"/>
          <w:bCs/>
          <w:color w:val="000000"/>
          <w:szCs w:val="32"/>
          <w:highlight w:val="none"/>
          <w:u w:val="none"/>
        </w:rPr>
        <w:t>数控机床</w:t>
      </w:r>
      <w:r>
        <w:rPr>
          <w:rFonts w:ascii="仿宋" w:hAnsi="仿宋"/>
          <w:bCs/>
          <w:color w:val="000000"/>
          <w:szCs w:val="32"/>
          <w:highlight w:val="none"/>
          <w:u w:val="none"/>
        </w:rPr>
        <w:t>产业</w:t>
      </w:r>
      <w:r>
        <w:rPr>
          <w:rFonts w:hint="eastAsia" w:ascii="仿宋" w:hAnsi="仿宋"/>
          <w:bCs/>
          <w:color w:val="000000"/>
          <w:szCs w:val="32"/>
          <w:highlight w:val="none"/>
          <w:u w:val="none"/>
        </w:rPr>
        <w:t>。</w:t>
      </w:r>
      <w:r>
        <w:rPr>
          <w:rFonts w:ascii="仿宋" w:hAnsi="仿宋"/>
          <w:bCs/>
          <w:color w:val="000000"/>
          <w:szCs w:val="32"/>
          <w:highlight w:val="none"/>
          <w:u w:val="none"/>
        </w:rPr>
        <w:t>依托</w:t>
      </w:r>
      <w:r>
        <w:rPr>
          <w:rFonts w:hint="eastAsia" w:ascii="仿宋" w:hAnsi="仿宋"/>
          <w:bCs/>
          <w:color w:val="000000"/>
          <w:szCs w:val="32"/>
          <w:highlight w:val="none"/>
          <w:u w:val="none"/>
        </w:rPr>
        <w:t>合作区和东港、汤池、金山经济开发区</w:t>
      </w:r>
      <w:r>
        <w:rPr>
          <w:rFonts w:ascii="仿宋" w:hAnsi="仿宋"/>
          <w:bCs/>
          <w:color w:val="000000"/>
          <w:szCs w:val="32"/>
          <w:highlight w:val="none"/>
          <w:u w:val="none"/>
        </w:rPr>
        <w:t>现有机</w:t>
      </w:r>
      <w:r>
        <w:rPr>
          <w:rFonts w:hint="eastAsia" w:ascii="仿宋" w:hAnsi="仿宋"/>
          <w:bCs/>
          <w:color w:val="000000"/>
          <w:szCs w:val="32"/>
          <w:highlight w:val="none"/>
          <w:u w:val="none"/>
        </w:rPr>
        <w:t>械</w:t>
      </w:r>
      <w:r>
        <w:rPr>
          <w:rFonts w:ascii="仿宋" w:hAnsi="仿宋"/>
          <w:bCs/>
          <w:color w:val="000000"/>
          <w:szCs w:val="32"/>
          <w:highlight w:val="none"/>
          <w:u w:val="none"/>
        </w:rPr>
        <w:t>加工生产能力</w:t>
      </w:r>
      <w:r>
        <w:rPr>
          <w:rFonts w:ascii="仿宋" w:hAnsi="仿宋"/>
          <w:color w:val="000000"/>
          <w:szCs w:val="32"/>
          <w:highlight w:val="none"/>
          <w:u w:val="none"/>
        </w:rPr>
        <w:t>，实施</w:t>
      </w:r>
      <w:r>
        <w:rPr>
          <w:rFonts w:hint="eastAsia" w:ascii="仿宋" w:hAnsi="仿宋"/>
          <w:bCs/>
          <w:color w:val="000000"/>
          <w:szCs w:val="32"/>
          <w:highlight w:val="none"/>
          <w:u w:val="none"/>
        </w:rPr>
        <w:t>精密机床生产项目，引进一批精密机械加工企业，优化提升精密机床产业。</w:t>
      </w:r>
      <w:r>
        <w:rPr>
          <w:rFonts w:hint="eastAsia" w:ascii="仿宋" w:hAnsi="仿宋"/>
          <w:color w:val="000000"/>
          <w:szCs w:val="32"/>
          <w:highlight w:val="none"/>
          <w:u w:val="none"/>
        </w:rPr>
        <w:t>扶持发展</w:t>
      </w:r>
      <w:r>
        <w:rPr>
          <w:rFonts w:ascii="仿宋" w:hAnsi="仿宋"/>
          <w:color w:val="000000"/>
          <w:szCs w:val="32"/>
          <w:highlight w:val="none"/>
          <w:u w:val="none"/>
        </w:rPr>
        <w:t>轨道交通关键零部件配套产业</w:t>
      </w:r>
      <w:r>
        <w:rPr>
          <w:rFonts w:hint="eastAsia" w:ascii="仿宋" w:hAnsi="仿宋"/>
          <w:color w:val="000000"/>
          <w:szCs w:val="32"/>
          <w:highlight w:val="none"/>
          <w:u w:val="none"/>
        </w:rPr>
        <w:t>。到2024年，高端装备制造业产值达到80亿元以上。</w:t>
      </w:r>
      <w:r>
        <w:rPr>
          <w:rFonts w:ascii="仿宋" w:hAnsi="仿宋"/>
          <w:b/>
          <w:color w:val="000000"/>
          <w:szCs w:val="32"/>
          <w:highlight w:val="none"/>
          <w:u w:val="none"/>
        </w:rPr>
        <w:t>（市工信局）</w:t>
      </w:r>
    </w:p>
    <w:p>
      <w:pPr>
        <w:autoSpaceDE w:val="0"/>
        <w:autoSpaceDN w:val="0"/>
        <w:spacing w:line="360" w:lineRule="auto"/>
        <w:ind w:firstLine="643"/>
        <w:jc w:val="left"/>
        <w:outlineLvl w:val="2"/>
        <w:rPr>
          <w:rFonts w:ascii="仿宋" w:hAnsi="仿宋"/>
          <w:color w:val="000000"/>
          <w:szCs w:val="32"/>
          <w:highlight w:val="none"/>
          <w:u w:val="none"/>
        </w:rPr>
      </w:pPr>
      <w:r>
        <w:rPr>
          <w:rFonts w:ascii="仿宋" w:hAnsi="仿宋"/>
          <w:b/>
          <w:color w:val="000000"/>
          <w:szCs w:val="32"/>
          <w:highlight w:val="none"/>
          <w:u w:val="none"/>
        </w:rPr>
        <w:t>7</w:t>
      </w:r>
      <w:r>
        <w:rPr>
          <w:rFonts w:hint="eastAsia" w:ascii="仿宋" w:hAnsi="仿宋"/>
          <w:b/>
          <w:color w:val="000000"/>
          <w:szCs w:val="32"/>
          <w:highlight w:val="none"/>
          <w:u w:val="none"/>
        </w:rPr>
        <w:t>．大力发展新材料产业。</w:t>
      </w:r>
      <w:r>
        <w:rPr>
          <w:rFonts w:hint="eastAsia" w:cs="仿宋"/>
          <w:szCs w:val="32"/>
          <w:highlight w:val="none"/>
          <w:u w:val="none"/>
        </w:rPr>
        <w:t>依托产业基础和资源优势，以突破核心关键技术和培育高端产品为主攻方向，面向国内重大需求，重点发展非金属新材料、金属新材料和功能性纺织材料等领域。立足</w:t>
      </w:r>
      <w:r>
        <w:rPr>
          <w:rFonts w:hint="eastAsia" w:ascii="仿宋" w:hAnsi="仿宋"/>
          <w:color w:val="000000"/>
          <w:szCs w:val="32"/>
          <w:highlight w:val="none"/>
          <w:u w:val="none"/>
        </w:rPr>
        <w:t>我市硼、镁等现有产业基础和资源优势，培育引进一批先进基础材料和前沿新材龙头企业，</w:t>
      </w:r>
      <w:r>
        <w:rPr>
          <w:rFonts w:hint="eastAsia" w:cs="仿宋"/>
          <w:szCs w:val="32"/>
          <w:highlight w:val="none"/>
          <w:u w:val="none"/>
        </w:rPr>
        <w:t>加快开发以硼、石墨为基础原料的新材料，提升硼、石墨资源深加工能力和产品附加值。积极推进加快六方氮化硼、立方氮化硼材料的规模化生产和应用，研发核电用硼酸硼砂等新材料。加快推进凤城、宽甸地区石墨矿产资源的开发利用，积极发展石墨制品新材料，延伸石墨下游产业链，推进石墨产业发展壮大。</w:t>
      </w:r>
      <w:r>
        <w:rPr>
          <w:rFonts w:hint="eastAsia" w:ascii="仿宋" w:hAnsi="仿宋" w:cs="楷体"/>
          <w:bCs/>
          <w:szCs w:val="32"/>
          <w:highlight w:val="none"/>
          <w:u w:val="none"/>
        </w:rPr>
        <w:t>依托丹东不锈钢、钛合金重点原料生产企业，</w:t>
      </w:r>
      <w:r>
        <w:rPr>
          <w:rFonts w:hint="eastAsia" w:ascii="仿宋" w:hAnsi="仿宋" w:cs="仿宋"/>
          <w:szCs w:val="32"/>
          <w:highlight w:val="none"/>
          <w:u w:val="none"/>
        </w:rPr>
        <w:t>重</w:t>
      </w:r>
      <w:r>
        <w:rPr>
          <w:rFonts w:hint="eastAsia" w:cs="仿宋"/>
          <w:szCs w:val="32"/>
          <w:highlight w:val="none"/>
          <w:u w:val="none"/>
        </w:rPr>
        <w:t>点发展高品质不锈钢及耐蚀合金等特殊钢材产品和钛及钛合金材料</w:t>
      </w:r>
      <w:r>
        <w:rPr>
          <w:rFonts w:hint="eastAsia" w:ascii="仿宋" w:hAnsi="仿宋" w:cs="楷体"/>
          <w:bCs/>
          <w:szCs w:val="32"/>
          <w:highlight w:val="none"/>
          <w:u w:val="none"/>
        </w:rPr>
        <w:t>。加快</w:t>
      </w:r>
      <w:r>
        <w:rPr>
          <w:rFonts w:hint="eastAsia" w:cs="仿宋"/>
          <w:szCs w:val="32"/>
          <w:highlight w:val="none"/>
          <w:u w:val="none"/>
        </w:rPr>
        <w:t>发展不锈钢下游加工产业，研发生产不锈钢管材、耐热铬合金钢、析出硬化系列不锈钢和医用特种不锈钢等不锈钢深加工产品。以钛合金生产企业冷轧无缝管材先进技术为支撑，加快扩大钛合金冷轧无缝管材生产规模。以高端装备制造需求为导向，积极研发海绵钛、钛材及钛合金铸锭、钛合金油井管等新产品，拓展钛合金材料在航空航天、石化、发电等领域的广泛应用。</w:t>
      </w:r>
      <w:r>
        <w:rPr>
          <w:rFonts w:hint="eastAsia" w:ascii="仿宋" w:hAnsi="仿宋" w:cs="楷体"/>
          <w:bCs/>
          <w:szCs w:val="32"/>
          <w:highlight w:val="none"/>
          <w:u w:val="none"/>
        </w:rPr>
        <w:t>以市场需求为导向，以科技为主导，以开发生产</w:t>
      </w:r>
      <w:r>
        <w:rPr>
          <w:rFonts w:hint="eastAsia" w:cs="仿宋"/>
          <w:szCs w:val="32"/>
          <w:highlight w:val="none"/>
          <w:u w:val="none"/>
        </w:rPr>
        <w:t>生物基纤维材料、差别化聚酯纤维、新型纺织涂层涂料等为重点，加快发展功能性纺织材料。围绕生物基纤维材料，积极开发高性能纤维材料、防护新型面料，发展以纺织防护制品为重点的应急防护产业，打造特种防护面料军民融合研发基地、医疗用纺织品产业基地、防护服装生产基地。利用生物基尼龙纤维材料，积极开发户外运动及防护服装，培育自主防护服装品牌。积极推进发展新型功能涂层材料、新型染料产品，推动企业优化生产工艺，不断提高产品质量和技术水平。积极打造集高性能纤维材料研发、纺织制造、创意设计、服装加工、服务贸易于一体的防护纺织全产业链。</w:t>
      </w:r>
      <w:r>
        <w:rPr>
          <w:rFonts w:hint="eastAsia" w:ascii="仿宋" w:hAnsi="仿宋"/>
          <w:color w:val="000000"/>
          <w:szCs w:val="32"/>
          <w:highlight w:val="none"/>
          <w:u w:val="none"/>
        </w:rPr>
        <w:t>到2024年，行业产值超过30亿元</w:t>
      </w:r>
      <w:r>
        <w:rPr>
          <w:rFonts w:ascii="仿宋" w:hAnsi="仿宋"/>
          <w:color w:val="000000"/>
          <w:szCs w:val="32"/>
          <w:highlight w:val="none"/>
          <w:u w:val="none"/>
        </w:rPr>
        <w:t>。</w:t>
      </w:r>
      <w:r>
        <w:rPr>
          <w:rFonts w:ascii="仿宋" w:hAnsi="仿宋"/>
          <w:b/>
          <w:color w:val="000000"/>
          <w:szCs w:val="32"/>
          <w:highlight w:val="none"/>
          <w:u w:val="none"/>
        </w:rPr>
        <w:t>（</w:t>
      </w:r>
      <w:r>
        <w:rPr>
          <w:rFonts w:hint="eastAsia" w:ascii="仿宋" w:hAnsi="仿宋"/>
          <w:b/>
          <w:color w:val="000000"/>
          <w:szCs w:val="32"/>
          <w:highlight w:val="none"/>
          <w:u w:val="none"/>
        </w:rPr>
        <w:t>市科技局、市工信局</w:t>
      </w:r>
      <w:r>
        <w:rPr>
          <w:rFonts w:ascii="仿宋" w:hAnsi="仿宋"/>
          <w:b/>
          <w:color w:val="000000"/>
          <w:szCs w:val="32"/>
          <w:highlight w:val="none"/>
          <w:u w:val="none"/>
        </w:rPr>
        <w:t>）</w:t>
      </w:r>
      <w:r>
        <w:rPr>
          <w:rFonts w:ascii="仿宋" w:hAnsi="仿宋"/>
          <w:color w:val="000000"/>
          <w:szCs w:val="32"/>
          <w:highlight w:val="none"/>
          <w:u w:val="none"/>
        </w:rPr>
        <w:t>。</w:t>
      </w:r>
    </w:p>
    <w:p>
      <w:pPr>
        <w:autoSpaceDE w:val="0"/>
        <w:autoSpaceDN w:val="0"/>
        <w:spacing w:line="360" w:lineRule="auto"/>
        <w:ind w:firstLine="643"/>
        <w:jc w:val="left"/>
        <w:outlineLvl w:val="2"/>
        <w:rPr>
          <w:rStyle w:val="19"/>
          <w:rFonts w:ascii="仿宋" w:hAnsi="仿宋"/>
          <w:color w:val="000000"/>
          <w:szCs w:val="32"/>
          <w:highlight w:val="none"/>
          <w:u w:val="none"/>
        </w:rPr>
      </w:pPr>
      <w:r>
        <w:rPr>
          <w:rFonts w:hint="eastAsia" w:ascii="仿宋" w:hAnsi="仿宋"/>
          <w:b/>
          <w:color w:val="000000"/>
          <w:szCs w:val="32"/>
          <w:highlight w:val="none"/>
          <w:u w:val="none"/>
        </w:rPr>
        <w:t>8</w:t>
      </w:r>
      <w:r>
        <w:rPr>
          <w:rFonts w:ascii="仿宋" w:hAnsi="仿宋"/>
          <w:b/>
          <w:color w:val="000000"/>
          <w:szCs w:val="32"/>
          <w:highlight w:val="none"/>
          <w:u w:val="none"/>
        </w:rPr>
        <w:t>.</w:t>
      </w:r>
      <w:r>
        <w:rPr>
          <w:rFonts w:hint="eastAsia" w:ascii="仿宋" w:hAnsi="仿宋"/>
          <w:b/>
          <w:color w:val="000000"/>
          <w:szCs w:val="32"/>
          <w:highlight w:val="none"/>
          <w:u w:val="none"/>
        </w:rPr>
        <w:t>促进满族医药与健康养生产业融合发展</w:t>
      </w:r>
      <w:r>
        <w:rPr>
          <w:rFonts w:ascii="仿宋" w:hAnsi="仿宋"/>
          <w:b/>
          <w:color w:val="000000"/>
          <w:szCs w:val="32"/>
          <w:highlight w:val="none"/>
          <w:u w:val="none"/>
        </w:rPr>
        <w:t>。</w:t>
      </w:r>
      <w:r>
        <w:rPr>
          <w:rFonts w:hint="eastAsia" w:cs="仿宋"/>
          <w:szCs w:val="32"/>
          <w:highlight w:val="none"/>
          <w:u w:val="none"/>
        </w:rPr>
        <w:t>以宽甸县“国家中药材溯源系统建设试点县”为依托，充分利用丹东北部山区森林资源，优选扩大道地中药材种植品种和面积，推进中药材种植基地标准化建设，打造东北重要的中药材种植加工聚集区。积极引导重点制药企业扩能及技术改造，</w:t>
      </w:r>
      <w:r>
        <w:rPr>
          <w:rFonts w:cs="仿宋"/>
          <w:szCs w:val="32"/>
          <w:highlight w:val="none"/>
          <w:u w:val="none"/>
        </w:rPr>
        <w:t>扩大</w:t>
      </w:r>
      <w:r>
        <w:rPr>
          <w:rFonts w:hint="eastAsia" w:cs="仿宋"/>
          <w:szCs w:val="32"/>
          <w:highlight w:val="none"/>
          <w:u w:val="none"/>
        </w:rPr>
        <w:t>满药</w:t>
      </w:r>
      <w:r>
        <w:rPr>
          <w:rStyle w:val="19"/>
          <w:rFonts w:ascii="仿宋" w:hAnsi="仿宋"/>
          <w:color w:val="000000"/>
          <w:szCs w:val="32"/>
          <w:highlight w:val="none"/>
          <w:u w:val="none"/>
        </w:rPr>
        <w:t>复方木鸡、加味八珍益母膏等</w:t>
      </w:r>
      <w:r>
        <w:rPr>
          <w:rFonts w:hint="eastAsia" w:cs="仿宋"/>
          <w:szCs w:val="32"/>
          <w:highlight w:val="none"/>
          <w:u w:val="none"/>
        </w:rPr>
        <w:t>优势品种生产能力。加强与科研机构合作，不断挖掘开发满药新品种，开发中药创新药和古曲名方中药复方制剂，推进现有中药二次开发，促进“老药新用”。积极发展满药保健品和功能性食品，丰富满药产品种类，</w:t>
      </w:r>
      <w:r>
        <w:rPr>
          <w:rStyle w:val="19"/>
          <w:rFonts w:ascii="仿宋" w:hAnsi="仿宋"/>
          <w:color w:val="000000"/>
          <w:szCs w:val="32"/>
          <w:highlight w:val="none"/>
          <w:u w:val="none"/>
        </w:rPr>
        <w:t>促进新医药与健康养生产业融合发展。</w:t>
      </w:r>
      <w:r>
        <w:rPr>
          <w:rFonts w:hint="eastAsia" w:cs="仿宋"/>
          <w:szCs w:val="32"/>
          <w:highlight w:val="none"/>
          <w:u w:val="none"/>
        </w:rPr>
        <w:t>形成医药产品和健康食品生产、中医保健、旅游休闲等于一体的满族医药与大健康产业体系，到2024年，满族医药及健康产业产值达到50亿元</w:t>
      </w:r>
      <w:r>
        <w:rPr>
          <w:rFonts w:hint="eastAsia" w:ascii="仿宋" w:hAnsi="仿宋"/>
          <w:b/>
          <w:color w:val="000000"/>
          <w:szCs w:val="32"/>
          <w:highlight w:val="none"/>
          <w:u w:val="none"/>
        </w:rPr>
        <w:t>（市工信局）</w:t>
      </w:r>
    </w:p>
    <w:p>
      <w:pPr>
        <w:pStyle w:val="7"/>
        <w:spacing w:line="360" w:lineRule="auto"/>
        <w:ind w:firstLine="643"/>
        <w:jc w:val="both"/>
        <w:textAlignment w:val="baseline"/>
        <w:rPr>
          <w:rFonts w:ascii="仿宋" w:hAnsi="仿宋" w:eastAsia="仿宋"/>
          <w:color w:val="000000"/>
          <w:sz w:val="32"/>
          <w:szCs w:val="32"/>
          <w:highlight w:val="none"/>
          <w:u w:val="none"/>
          <w:lang w:eastAsia="zh-CN"/>
        </w:rPr>
      </w:pPr>
      <w:r>
        <w:rPr>
          <w:rStyle w:val="19"/>
          <w:rFonts w:hint="eastAsia" w:ascii="仿宋" w:hAnsi="仿宋" w:eastAsia="仿宋" w:cs="Times New Roman"/>
          <w:b/>
          <w:bCs/>
          <w:color w:val="000000"/>
          <w:sz w:val="32"/>
          <w:szCs w:val="32"/>
          <w:highlight w:val="none"/>
          <w:u w:val="none"/>
          <w:lang w:eastAsia="zh-CN"/>
        </w:rPr>
        <w:t>9.加快发展海洋经济。</w:t>
      </w:r>
      <w:r>
        <w:rPr>
          <w:rStyle w:val="19"/>
          <w:rFonts w:hint="eastAsia" w:ascii="仿宋" w:hAnsi="仿宋" w:eastAsia="仿宋" w:cs="Times New Roman"/>
          <w:color w:val="000000"/>
          <w:sz w:val="32"/>
          <w:szCs w:val="32"/>
          <w:highlight w:val="none"/>
          <w:u w:val="none"/>
          <w:lang w:eastAsia="zh-CN"/>
        </w:rPr>
        <w:t>推动传统海洋产业转型升级。充分利用丹东港周边土地积极培育和引进水产品深加工企业，拉长水产品精深加工产业链，建设海洋牧场，构建育苗、养殖、捕捞、加工、仓储、物流和营销的全产业链。加强精品渔业设施建设，推进淡水养殖、滩涂养殖、近海养殖提质增效，支持远洋捕捞、大洋捕捞和境外合作捕捞等远洋捕捞业发展。</w:t>
      </w:r>
      <w:r>
        <w:rPr>
          <w:rStyle w:val="19"/>
          <w:rFonts w:hint="eastAsia" w:ascii="仿宋" w:hAnsi="仿宋" w:eastAsia="仿宋" w:cs="Times New Roman"/>
          <w:b/>
          <w:bCs/>
          <w:color w:val="000000"/>
          <w:sz w:val="32"/>
          <w:szCs w:val="32"/>
          <w:highlight w:val="none"/>
          <w:u w:val="none"/>
          <w:lang w:eastAsia="zh-CN"/>
        </w:rPr>
        <w:t>（农业农村局、市自然资源局、商务局）。</w:t>
      </w:r>
      <w:r>
        <w:rPr>
          <w:rStyle w:val="19"/>
          <w:rFonts w:hint="eastAsia" w:ascii="仿宋" w:hAnsi="仿宋" w:eastAsia="仿宋" w:cs="Times New Roman"/>
          <w:color w:val="000000"/>
          <w:sz w:val="32"/>
          <w:szCs w:val="32"/>
          <w:highlight w:val="none"/>
          <w:u w:val="none"/>
          <w:lang w:eastAsia="zh-CN"/>
        </w:rPr>
        <w:t>加快海洋新兴产业扩能升级。积极发展海洋生物医药、海洋保健食品等产业。积极推进重点企业开发方便营养食品、功能食品等新型海洋食品，探索水产品加工从冷冻保鲜向即食保健方向转变。利用新材料产学研成果转化，发展海洋防腐材料产业。探索培育“风光发电+氢储能”一体化应用新模式。</w:t>
      </w:r>
      <w:r>
        <w:rPr>
          <w:rFonts w:hint="eastAsia" w:ascii="仿宋" w:hAnsi="仿宋" w:eastAsia="仿宋"/>
          <w:color w:val="000000"/>
          <w:sz w:val="32"/>
          <w:szCs w:val="32"/>
          <w:highlight w:val="none"/>
          <w:u w:val="none"/>
          <w:lang w:eastAsia="zh-CN"/>
        </w:rPr>
        <w:t>依托东港海上试验风电场项目，</w:t>
      </w:r>
      <w:r>
        <w:rPr>
          <w:rStyle w:val="19"/>
          <w:rFonts w:hint="eastAsia" w:ascii="仿宋" w:hAnsi="仿宋" w:eastAsia="仿宋" w:cs="Times New Roman"/>
          <w:color w:val="000000"/>
          <w:sz w:val="32"/>
          <w:szCs w:val="32"/>
          <w:highlight w:val="none"/>
          <w:u w:val="none"/>
          <w:lang w:eastAsia="zh-CN"/>
        </w:rPr>
        <w:t>发展海上新能源产业。</w:t>
      </w:r>
      <w:r>
        <w:rPr>
          <w:rStyle w:val="19"/>
          <w:rFonts w:hint="eastAsia" w:ascii="仿宋" w:hAnsi="仿宋" w:eastAsia="仿宋" w:cs="Times New Roman"/>
          <w:b/>
          <w:bCs/>
          <w:color w:val="000000"/>
          <w:sz w:val="32"/>
          <w:szCs w:val="32"/>
          <w:highlight w:val="none"/>
          <w:u w:val="none"/>
          <w:lang w:eastAsia="zh-CN"/>
        </w:rPr>
        <w:t>（市科技局、市发改委、东港市、市工信局）</w:t>
      </w:r>
      <w:r>
        <w:rPr>
          <w:rStyle w:val="19"/>
          <w:rFonts w:hint="eastAsia" w:ascii="仿宋" w:hAnsi="仿宋" w:eastAsia="仿宋" w:cs="Times New Roman"/>
          <w:color w:val="000000"/>
          <w:sz w:val="32"/>
          <w:szCs w:val="32"/>
          <w:highlight w:val="none"/>
          <w:u w:val="none"/>
          <w:lang w:eastAsia="zh-CN"/>
        </w:rPr>
        <w:t>加快建设东港海洋经济特色产业园区，</w:t>
      </w:r>
      <w:r>
        <w:rPr>
          <w:rStyle w:val="19"/>
          <w:rFonts w:hint="eastAsia" w:ascii="仿宋" w:hAnsi="仿宋" w:eastAsia="仿宋" w:cs="Times New Roman"/>
          <w:sz w:val="32"/>
          <w:szCs w:val="32"/>
          <w:highlight w:val="none"/>
          <w:u w:val="none"/>
          <w:lang w:eastAsia="zh-CN"/>
        </w:rPr>
        <w:t>全面整合现有渔业资源，进一步完善渔港服务功能，</w:t>
      </w:r>
      <w:r>
        <w:rPr>
          <w:rStyle w:val="19"/>
          <w:rFonts w:hint="eastAsia" w:ascii="仿宋" w:hAnsi="仿宋" w:eastAsia="仿宋" w:cs="Times New Roman"/>
          <w:color w:val="000000"/>
          <w:sz w:val="32"/>
          <w:szCs w:val="32"/>
          <w:highlight w:val="none"/>
          <w:u w:val="none"/>
          <w:lang w:eastAsia="zh-CN"/>
        </w:rPr>
        <w:t>促进海洋服务业提质升级。发展现代航运服务业，吸引现代航运服务企业投资兴业，加快建设东港渔港经济区，建设大东沟中心渔港。争取创建丹东海洋经济发展示范区。</w:t>
      </w:r>
      <w:r>
        <w:rPr>
          <w:rStyle w:val="19"/>
          <w:rFonts w:hint="eastAsia" w:ascii="仿宋" w:hAnsi="仿宋" w:eastAsia="仿宋" w:cs="Times New Roman"/>
          <w:sz w:val="32"/>
          <w:szCs w:val="32"/>
          <w:highlight w:val="none"/>
          <w:u w:val="none"/>
          <w:lang w:eastAsia="zh-CN"/>
        </w:rPr>
        <w:t>推进东港海洋生物科技产业园建设。</w:t>
      </w:r>
      <w:r>
        <w:rPr>
          <w:rStyle w:val="19"/>
          <w:rFonts w:hint="eastAsia" w:ascii="仿宋" w:hAnsi="仿宋" w:eastAsia="仿宋" w:cs="Times New Roman"/>
          <w:b/>
          <w:bCs/>
          <w:color w:val="000000"/>
          <w:sz w:val="32"/>
          <w:szCs w:val="32"/>
          <w:highlight w:val="none"/>
          <w:u w:val="none"/>
          <w:lang w:eastAsia="zh-CN"/>
        </w:rPr>
        <w:t>（市商务局、市交通运输局、市发改委、市自然资源局、东港市）</w:t>
      </w:r>
      <w:r>
        <w:rPr>
          <w:rStyle w:val="19"/>
          <w:rFonts w:hint="eastAsia" w:ascii="仿宋" w:hAnsi="仿宋" w:eastAsia="仿宋" w:cs="Times New Roman"/>
          <w:color w:val="000000"/>
          <w:sz w:val="32"/>
          <w:szCs w:val="32"/>
          <w:highlight w:val="none"/>
          <w:u w:val="none"/>
          <w:lang w:eastAsia="zh-CN"/>
        </w:rPr>
        <w:t>发展滨海旅游。依托大孤山、大鹿岛、獐岛等旅游资源，加快海洋旅游、海洋休闲体育、海上垂钓、海岛民宿等滨海旅游产品开发，创新滨海旅游模式，共同打造六市黄金海岸。</w:t>
      </w:r>
      <w:r>
        <w:rPr>
          <w:rStyle w:val="19"/>
          <w:rFonts w:hint="eastAsia" w:ascii="仿宋" w:hAnsi="仿宋" w:eastAsia="仿宋" w:cs="Times New Roman"/>
          <w:b/>
          <w:bCs/>
          <w:color w:val="000000"/>
          <w:sz w:val="32"/>
          <w:szCs w:val="32"/>
          <w:highlight w:val="none"/>
          <w:u w:val="none"/>
          <w:lang w:eastAsia="zh-CN"/>
        </w:rPr>
        <w:t>（市交通运输局、市文旅广电局、市自然资源局）</w:t>
      </w:r>
      <w:r>
        <w:rPr>
          <w:rStyle w:val="19"/>
          <w:rFonts w:hint="eastAsia" w:ascii="仿宋" w:hAnsi="仿宋" w:eastAsia="仿宋" w:cs="Times New Roman"/>
          <w:color w:val="000000"/>
          <w:sz w:val="32"/>
          <w:szCs w:val="32"/>
          <w:highlight w:val="none"/>
          <w:u w:val="none"/>
          <w:lang w:eastAsia="zh-CN"/>
        </w:rPr>
        <w:t>。</w:t>
      </w:r>
    </w:p>
    <w:p>
      <w:pPr>
        <w:ind w:firstLine="643"/>
        <w:rPr>
          <w:rFonts w:ascii="仿宋" w:hAnsi="仿宋" w:cs="仿宋"/>
          <w:szCs w:val="32"/>
          <w:highlight w:val="none"/>
          <w:u w:val="none"/>
        </w:rPr>
      </w:pPr>
      <w:r>
        <w:rPr>
          <w:rFonts w:hint="eastAsia" w:ascii="仿宋" w:hAnsi="仿宋"/>
          <w:b/>
          <w:color w:val="000000"/>
          <w:szCs w:val="32"/>
          <w:highlight w:val="none"/>
          <w:u w:val="none"/>
        </w:rPr>
        <w:t>10.强化园区集聚效应</w:t>
      </w:r>
      <w:r>
        <w:rPr>
          <w:rFonts w:hint="eastAsia" w:ascii="仿宋" w:hAnsi="仿宋"/>
          <w:b/>
          <w:bCs/>
          <w:color w:val="000000"/>
          <w:szCs w:val="32"/>
          <w:highlight w:val="none"/>
          <w:u w:val="none"/>
        </w:rPr>
        <w:t>。</w:t>
      </w:r>
      <w:r>
        <w:rPr>
          <w:rFonts w:ascii="仿宋" w:hAnsi="仿宋"/>
          <w:color w:val="000000"/>
          <w:szCs w:val="32"/>
          <w:highlight w:val="none"/>
          <w:u w:val="none"/>
        </w:rPr>
        <w:t>树牢“抓园区就是抓工业，就是抓工业强市”的理念，</w:t>
      </w:r>
      <w:r>
        <w:rPr>
          <w:rFonts w:hint="eastAsia" w:ascii="仿宋" w:hAnsi="仿宋"/>
          <w:color w:val="000000"/>
          <w:szCs w:val="32"/>
          <w:highlight w:val="none"/>
          <w:u w:val="none"/>
        </w:rPr>
        <w:t>按照</w:t>
      </w:r>
      <w:r>
        <w:rPr>
          <w:rFonts w:ascii="仿宋" w:hAnsi="仿宋"/>
          <w:color w:val="000000"/>
          <w:szCs w:val="32"/>
          <w:highlight w:val="none"/>
          <w:u w:val="none"/>
        </w:rPr>
        <w:t>“体制机制完善、基础设施配套、空间布局优化、主导产业明确、产业加速集聚”</w:t>
      </w:r>
      <w:r>
        <w:rPr>
          <w:rFonts w:hint="eastAsia" w:ascii="仿宋" w:hAnsi="仿宋"/>
          <w:color w:val="000000"/>
          <w:szCs w:val="32"/>
          <w:highlight w:val="none"/>
          <w:u w:val="none"/>
        </w:rPr>
        <w:t>发展要求，</w:t>
      </w:r>
      <w:r>
        <w:rPr>
          <w:rFonts w:hint="eastAsia" w:cs="仿宋"/>
          <w:szCs w:val="32"/>
          <w:highlight w:val="none"/>
          <w:u w:val="none"/>
        </w:rPr>
        <w:t>坚持“一县一区、一区多园、一园一业”发展原则，精准确定各产业园区产业发展定位，推进项目、资金、技术、人才等生产要素向园区集中。建立“政府+企业”的园区发展体制，构建“企业+平台”的园区运营机制，提升园区对重点企业、重点项目和攻关技术“一站式”服务水平。加强园区规划约束，严格按规划发展产业，按产业布局项目。加快园区水、电、路、气、污水、垃圾处理等基础设施建设，完善园区研发、设计、生产配套和生</w:t>
      </w:r>
      <w:r>
        <w:rPr>
          <w:rFonts w:hint="eastAsia" w:ascii="仿宋" w:hAnsi="仿宋" w:cs="仿宋"/>
          <w:szCs w:val="32"/>
          <w:highlight w:val="none"/>
          <w:u w:val="none"/>
        </w:rPr>
        <w:t>活设施配套。推进智能园区建设，加快建设5G等新型基础设施，推动工业互联网在园区企业广泛应用。</w:t>
      </w:r>
      <w:r>
        <w:rPr>
          <w:rFonts w:hint="eastAsia" w:ascii="仿宋" w:hAnsi="仿宋"/>
          <w:color w:val="000000"/>
          <w:szCs w:val="32"/>
          <w:highlight w:val="none"/>
          <w:u w:val="none"/>
        </w:rPr>
        <w:t>加快推进各产业园区提质升级，形成特色化、规模化、集聚化园区发展新局面</w:t>
      </w:r>
      <w:r>
        <w:rPr>
          <w:rFonts w:ascii="仿宋" w:hAnsi="仿宋"/>
          <w:color w:val="000000"/>
          <w:szCs w:val="32"/>
          <w:highlight w:val="none"/>
          <w:u w:val="none"/>
        </w:rPr>
        <w:t>。到</w:t>
      </w:r>
      <w:r>
        <w:rPr>
          <w:rFonts w:hint="eastAsia" w:ascii="仿宋" w:hAnsi="仿宋"/>
          <w:color w:val="000000"/>
          <w:szCs w:val="32"/>
          <w:highlight w:val="none"/>
          <w:u w:val="none"/>
        </w:rPr>
        <w:t>2024年</w:t>
      </w:r>
      <w:r>
        <w:rPr>
          <w:rFonts w:ascii="仿宋" w:hAnsi="仿宋"/>
          <w:color w:val="000000"/>
          <w:szCs w:val="32"/>
          <w:highlight w:val="none"/>
          <w:u w:val="none"/>
        </w:rPr>
        <w:t>，9个市级以上园区工业总产值占全市比重达到一半以上、规模以上工业主营业务收入达到1000亿元，打造超百亿级产业集群5个。</w:t>
      </w:r>
      <w:r>
        <w:rPr>
          <w:rFonts w:ascii="仿宋" w:hAnsi="仿宋"/>
          <w:b/>
          <w:color w:val="000000"/>
          <w:szCs w:val="32"/>
          <w:highlight w:val="none"/>
          <w:u w:val="none"/>
        </w:rPr>
        <w:t>（市工信局</w:t>
      </w:r>
      <w:r>
        <w:rPr>
          <w:rFonts w:hint="eastAsia" w:ascii="仿宋" w:hAnsi="仿宋"/>
          <w:b/>
          <w:color w:val="000000"/>
          <w:szCs w:val="32"/>
          <w:highlight w:val="none"/>
          <w:u w:val="none"/>
        </w:rPr>
        <w:t>、各县（市）区政府、经济区管委会</w:t>
      </w:r>
      <w:r>
        <w:rPr>
          <w:rFonts w:ascii="仿宋" w:hAnsi="仿宋"/>
          <w:b/>
          <w:color w:val="000000"/>
          <w:szCs w:val="32"/>
          <w:highlight w:val="none"/>
          <w:u w:val="none"/>
        </w:rPr>
        <w:t>）</w:t>
      </w:r>
    </w:p>
    <w:p>
      <w:pPr>
        <w:pStyle w:val="2"/>
        <w:pBdr>
          <w:bottom w:val="none" w:color="auto" w:sz="0" w:space="0"/>
        </w:pBdr>
        <w:snapToGrid/>
        <w:spacing w:line="360" w:lineRule="auto"/>
        <w:ind w:firstLine="803" w:firstLineChars="250"/>
        <w:jc w:val="left"/>
        <w:rPr>
          <w:rFonts w:ascii="仿宋" w:hAnsi="仿宋"/>
          <w:sz w:val="32"/>
          <w:szCs w:val="32"/>
          <w:highlight w:val="none"/>
          <w:u w:val="none"/>
        </w:rPr>
      </w:pPr>
      <w:r>
        <w:rPr>
          <w:rFonts w:hint="eastAsia" w:ascii="仿宋" w:hAnsi="仿宋"/>
          <w:b/>
          <w:bCs/>
          <w:color w:val="000000"/>
          <w:sz w:val="32"/>
          <w:szCs w:val="32"/>
          <w:highlight w:val="none"/>
          <w:u w:val="none"/>
        </w:rPr>
        <w:t>11.推动金融创新服务。</w:t>
      </w:r>
      <w:r>
        <w:rPr>
          <w:rFonts w:hint="eastAsia" w:ascii="仿宋" w:hAnsi="仿宋" w:cs="仿宋_GB2312"/>
          <w:color w:val="000000"/>
          <w:sz w:val="32"/>
          <w:szCs w:val="32"/>
          <w:highlight w:val="none"/>
          <w:u w:val="none"/>
        </w:rPr>
        <w:t>支持地方金融机构增资扩股，推进金融产品和服务创新，鼓励金融机构开发个性化、差异化、定制化金融产品。积极引进全国性政策银行、商业银行、合资银行以及投资基金、保险、证券等金融机构，更好地服务细分市场。鼓励金融机构增加中长期贷款投放比例，提升金融服务实体经济能力。积极培育股权和债券金融市场，支持企业IPO和在“新三板”融资。完善金融信用体系，积极开展政银保企对接活动。探索组建负责开展边境贸易的专业性地方银行。</w:t>
      </w:r>
      <w:r>
        <w:rPr>
          <w:rFonts w:hint="eastAsia" w:ascii="仿宋" w:hAnsi="仿宋"/>
          <w:sz w:val="32"/>
          <w:szCs w:val="32"/>
          <w:highlight w:val="none"/>
          <w:u w:val="none"/>
        </w:rPr>
        <w:t>充分发挥我市产业（创业）投资引导基金作用，推动市场化管理运营，吸引社会资本共同参与设立专项基金。深入做好“百行进万企”融资对接活动。加强政银企多方合作，积极创新风险分担机制，增加信贷资金有效投入</w:t>
      </w:r>
      <w:r>
        <w:rPr>
          <w:rFonts w:hint="eastAsia" w:ascii="仿宋" w:hAnsi="仿宋" w:cs="仿宋_GB2312"/>
          <w:b/>
          <w:bCs/>
          <w:color w:val="000000"/>
          <w:sz w:val="32"/>
          <w:szCs w:val="32"/>
          <w:highlight w:val="none"/>
          <w:u w:val="none"/>
        </w:rPr>
        <w:t>（市发改委、丹东银保监分局）</w:t>
      </w:r>
      <w:r>
        <w:rPr>
          <w:rFonts w:hint="eastAsia" w:ascii="仿宋" w:hAnsi="仿宋" w:cs="仿宋_GB2312"/>
          <w:color w:val="000000"/>
          <w:sz w:val="32"/>
          <w:szCs w:val="32"/>
          <w:highlight w:val="none"/>
          <w:u w:val="none"/>
        </w:rPr>
        <w:t>。</w:t>
      </w:r>
    </w:p>
    <w:p>
      <w:pPr>
        <w:spacing w:afterLines="50"/>
        <w:ind w:firstLine="643"/>
        <w:rPr>
          <w:rFonts w:ascii="仿宋" w:hAnsi="仿宋"/>
          <w:sz w:val="21"/>
          <w:szCs w:val="21"/>
          <w:highlight w:val="none"/>
          <w:u w:val="none"/>
        </w:rPr>
      </w:pPr>
      <w:r>
        <w:rPr>
          <w:rFonts w:hint="eastAsia" w:ascii="仿宋" w:hAnsi="仿宋"/>
          <w:b/>
          <w:color w:val="000000"/>
          <w:szCs w:val="32"/>
          <w:highlight w:val="none"/>
          <w:u w:val="none"/>
        </w:rPr>
        <w:t>12.加快发展</w:t>
      </w:r>
      <w:r>
        <w:rPr>
          <w:rFonts w:hint="eastAsia" w:ascii="仿宋" w:hAnsi="仿宋" w:cs="仿宋_GB2312"/>
          <w:b/>
          <w:color w:val="000000"/>
          <w:szCs w:val="32"/>
          <w:highlight w:val="none"/>
          <w:u w:val="none"/>
        </w:rPr>
        <w:t>商贸物流业。</w:t>
      </w:r>
      <w:r>
        <w:rPr>
          <w:rFonts w:hint="eastAsia" w:ascii="仿宋" w:hAnsi="仿宋"/>
          <w:highlight w:val="none"/>
          <w:u w:val="none"/>
        </w:rPr>
        <w:t>以港口为依托，以丹东至沈阳、丹东至大连、丹东至通化等高速公路、铁路和鸭绿江大桥为支撑，全力打造东北东部区域性物流中心。</w:t>
      </w:r>
      <w:r>
        <w:rPr>
          <w:rFonts w:hint="eastAsia" w:ascii="仿宋" w:hAnsi="仿宋" w:cs="仿宋_GB2312"/>
          <w:bCs/>
          <w:color w:val="000000"/>
          <w:szCs w:val="32"/>
          <w:highlight w:val="none"/>
          <w:u w:val="none"/>
        </w:rPr>
        <w:t>发挥我市互市贸易优势，培育发展外贸、互市、农贸、商超等综合性商贸平台，构建面向日本、韩国、朝鲜、俄罗斯、蒙古等国的国际商贸交易平台和信息平台。</w:t>
      </w:r>
      <w:r>
        <w:rPr>
          <w:rFonts w:hint="eastAsia" w:ascii="仿宋" w:hAnsi="仿宋"/>
          <w:bCs/>
          <w:highlight w:val="none"/>
          <w:u w:val="none"/>
        </w:rPr>
        <w:t>鼓励发展现代物流业态，</w:t>
      </w:r>
      <w:r>
        <w:rPr>
          <w:rFonts w:hint="eastAsia" w:ascii="仿宋" w:hAnsi="仿宋"/>
          <w:highlight w:val="none"/>
          <w:u w:val="none"/>
        </w:rPr>
        <w:t>整合多种运输资源，引导物流信息共享，推动运输方式之间的“无缝衔接”，加快海铁联运、公铁联运等多式联运发展。</w:t>
      </w:r>
      <w:r>
        <w:rPr>
          <w:rFonts w:hint="eastAsia" w:ascii="仿宋" w:hAnsi="仿宋"/>
          <w:bCs/>
          <w:highlight w:val="none"/>
          <w:u w:val="none"/>
        </w:rPr>
        <w:t>加快发展冷链物流。</w:t>
      </w:r>
      <w:r>
        <w:rPr>
          <w:rFonts w:hint="eastAsia" w:ascii="仿宋" w:hAnsi="仿宋"/>
          <w:highlight w:val="none"/>
          <w:u w:val="none"/>
        </w:rPr>
        <w:t>围绕丰富的海产品、小浆果、无公害蔬菜等特色农产品资源优势，完善鲜活农产品储藏、加工、运输和配送等冷链物流设施，建设布局合理、功能完善的冷链物流流通体系。培育发展国家骨干冷链物流基地。进一步完善邮政基础设施网络，</w:t>
      </w:r>
      <w:r>
        <w:rPr>
          <w:rFonts w:hint="eastAsia" w:ascii="仿宋" w:hAnsi="仿宋"/>
          <w:bCs/>
          <w:highlight w:val="none"/>
          <w:u w:val="none"/>
        </w:rPr>
        <w:t>加快发展邮政和快递物流业。大力发展电子商务物流。</w:t>
      </w:r>
      <w:r>
        <w:rPr>
          <w:rFonts w:hint="eastAsia" w:ascii="仿宋" w:hAnsi="仿宋"/>
          <w:highlight w:val="none"/>
          <w:u w:val="none"/>
        </w:rPr>
        <w:t>加快建设一批具有丹东地域特色的电子商务物流园区和电商物流中心，鼓励和支持物流企业搭载电子商务平台，构建电商物流服务体系。 深入推进物流领域商事制度改革，减轻物流企业税费负担，畅通物流企业融资渠道，切实降低物流企业运营成本。</w:t>
      </w:r>
      <w:r>
        <w:rPr>
          <w:rFonts w:hint="eastAsia" w:ascii="仿宋" w:hAnsi="仿宋" w:cs="仿宋_GB2312"/>
          <w:b/>
          <w:color w:val="000000"/>
          <w:szCs w:val="32"/>
          <w:highlight w:val="none"/>
          <w:u w:val="none"/>
        </w:rPr>
        <w:t>（市商务局、市发改委）</w:t>
      </w:r>
    </w:p>
    <w:p>
      <w:pPr>
        <w:ind w:firstLine="643"/>
        <w:rPr>
          <w:rFonts w:ascii="仿宋" w:hAnsi="仿宋"/>
          <w:highlight w:val="none"/>
          <w:u w:val="none"/>
        </w:rPr>
      </w:pPr>
      <w:r>
        <w:rPr>
          <w:rFonts w:hint="eastAsia" w:ascii="仿宋" w:hAnsi="仿宋"/>
          <w:b/>
          <w:color w:val="000000"/>
          <w:szCs w:val="32"/>
          <w:highlight w:val="none"/>
          <w:u w:val="none"/>
        </w:rPr>
        <w:t>13.培育壮大信息和科学技术服务业。</w:t>
      </w:r>
      <w:r>
        <w:rPr>
          <w:rFonts w:hint="eastAsia" w:ascii="仿宋" w:hAnsi="仿宋"/>
          <w:highlight w:val="none"/>
          <w:u w:val="none"/>
        </w:rPr>
        <w:t>围绕云计算、大数据、工业互联网、人工智能、5G应用等新技术发展，重点发展研发设计、技术转移、创业孵化、知识产权、科技金融、检验检测认证、科技成果转化、软件技术、信息集成、信息传输、增值网络等科技和信息技术服务业。</w:t>
      </w:r>
      <w:r>
        <w:rPr>
          <w:rFonts w:hint="eastAsia" w:ascii="仿宋" w:hAnsi="仿宋" w:cs="仿宋_GB2312"/>
          <w:szCs w:val="32"/>
          <w:highlight w:val="none"/>
          <w:u w:val="none"/>
        </w:rPr>
        <w:t>积极构建数字化经济新生态，加速信息技术在电子商务、金融、物流、商品流通、文旅等服务业各领域的应用融合。大力引进和培育大型科技和信息服务技术企业和中介服务机构。</w:t>
      </w:r>
      <w:r>
        <w:rPr>
          <w:rFonts w:hint="eastAsia" w:ascii="仿宋" w:hAnsi="仿宋" w:cs="仿宋_GB2312"/>
          <w:szCs w:val="32"/>
          <w:highlight w:val="none"/>
          <w:u w:val="none"/>
          <w:lang w:eastAsia="zh-CN"/>
        </w:rPr>
        <w:t>围绕</w:t>
      </w:r>
      <w:r>
        <w:rPr>
          <w:rFonts w:hint="eastAsia" w:ascii="仿宋" w:hAnsi="仿宋"/>
          <w:color w:val="000000"/>
          <w:szCs w:val="32"/>
          <w:highlight w:val="none"/>
          <w:u w:val="none"/>
        </w:rPr>
        <w:t>装备制造、汽车及零部件、农产品深加工、纺织服装、仪器仪表等</w:t>
      </w:r>
      <w:r>
        <w:rPr>
          <w:rFonts w:hint="eastAsia" w:ascii="仿宋" w:hAnsi="仿宋"/>
          <w:color w:val="000000"/>
          <w:szCs w:val="32"/>
          <w:highlight w:val="none"/>
          <w:u w:val="none"/>
          <w:lang w:eastAsia="zh-CN"/>
        </w:rPr>
        <w:t>优势</w:t>
      </w:r>
      <w:r>
        <w:rPr>
          <w:rFonts w:hint="eastAsia" w:ascii="仿宋" w:hAnsi="仿宋"/>
          <w:color w:val="000000"/>
          <w:szCs w:val="32"/>
          <w:highlight w:val="none"/>
          <w:u w:val="none"/>
        </w:rPr>
        <w:t xml:space="preserve">产业，积极推进建设工业互联网标识解析二级节点。建设丹东市农产品质量综合检验监测中心、辽宁（丹东）仪器仪表产业研发检测中心等省级以上的产品质量检验中心，不断拓展检验检测服务的覆盖范围。加强丹东市产业技术创新与育成中心、科技孵化器、众创空间建设，健全科技咨询、科技评估、技术经纪等科技中介服务机构。畅通科技成果转化渠道，促进创新成果及时转化为现实生产力。 </w:t>
      </w:r>
      <w:r>
        <w:rPr>
          <w:rFonts w:hint="eastAsia" w:ascii="仿宋" w:hAnsi="仿宋" w:cs="仿宋_GB2312"/>
          <w:b/>
          <w:color w:val="000000"/>
          <w:szCs w:val="32"/>
          <w:highlight w:val="none"/>
          <w:u w:val="none"/>
        </w:rPr>
        <w:t>（市工信局、市科技局）</w:t>
      </w:r>
      <w:r>
        <w:rPr>
          <w:rFonts w:hint="eastAsia" w:ascii="仿宋" w:hAnsi="仿宋"/>
          <w:color w:val="000000"/>
          <w:szCs w:val="32"/>
          <w:highlight w:val="none"/>
          <w:u w:val="none"/>
        </w:rPr>
        <w:t>。</w:t>
      </w:r>
    </w:p>
    <w:p>
      <w:pPr>
        <w:spacing w:afterLines="50"/>
        <w:ind w:firstLine="643"/>
        <w:rPr>
          <w:rFonts w:ascii="仿宋" w:hAnsi="仿宋"/>
          <w:b/>
          <w:color w:val="000000"/>
          <w:szCs w:val="32"/>
          <w:highlight w:val="none"/>
          <w:u w:val="none"/>
        </w:rPr>
      </w:pPr>
      <w:r>
        <w:rPr>
          <w:rFonts w:hint="eastAsia" w:ascii="仿宋" w:hAnsi="仿宋"/>
          <w:b/>
          <w:color w:val="000000"/>
          <w:szCs w:val="32"/>
          <w:highlight w:val="none"/>
          <w:u w:val="none"/>
        </w:rPr>
        <w:t>14.加快构建旅游业发展新格局。</w:t>
      </w:r>
      <w:r>
        <w:rPr>
          <w:rFonts w:hint="eastAsia" w:ascii="仿宋" w:hAnsi="仿宋"/>
          <w:highlight w:val="none"/>
          <w:u w:val="none"/>
        </w:rPr>
        <w:t>充分利用丹东地处边境区位特点，发挥山水、气候资源优势，立足东北，面向全国，辐射东北亚，努力打造国际国内知名的旅游目的地。深入推进全域旅游建设，加强全季旅游开发，形成以边境旅游为龙头、红色旅游、生态旅游、温泉旅游、冰雪旅游、乡村旅游等为支撑多元旅游主题相互融合、相互促进的旅游业发展新格局。加快推进凤凰山、天桥沟申创5A级景区。</w:t>
      </w:r>
      <w:r>
        <w:rPr>
          <w:rFonts w:ascii="仿宋" w:hAnsi="仿宋"/>
          <w:color w:val="000000"/>
          <w:szCs w:val="32"/>
          <w:highlight w:val="none"/>
          <w:u w:val="none"/>
        </w:rPr>
        <w:t>推进长城国家文化公园虎山段文旅融合项目、浪头港国际商贸旅游综合体等</w:t>
      </w:r>
      <w:r>
        <w:rPr>
          <w:rFonts w:hint="eastAsia" w:ascii="仿宋" w:hAnsi="仿宋"/>
          <w:color w:val="000000"/>
          <w:szCs w:val="32"/>
          <w:highlight w:val="none"/>
          <w:u w:val="none"/>
        </w:rPr>
        <w:t>项目</w:t>
      </w:r>
      <w:r>
        <w:rPr>
          <w:rFonts w:ascii="仿宋" w:hAnsi="仿宋"/>
          <w:color w:val="000000"/>
          <w:szCs w:val="32"/>
          <w:highlight w:val="none"/>
          <w:u w:val="none"/>
        </w:rPr>
        <w:t>建设</w:t>
      </w:r>
      <w:r>
        <w:rPr>
          <w:rFonts w:hint="eastAsia" w:ascii="仿宋" w:hAnsi="仿宋"/>
          <w:color w:val="000000"/>
          <w:szCs w:val="32"/>
          <w:highlight w:val="none"/>
          <w:u w:val="none"/>
        </w:rPr>
        <w:t>，</w:t>
      </w:r>
      <w:r>
        <w:rPr>
          <w:rFonts w:hint="eastAsia" w:ascii="仿宋" w:hAnsi="仿宋"/>
          <w:highlight w:val="none"/>
          <w:u w:val="none"/>
        </w:rPr>
        <w:t>建设丹东游客集散中心。积极推进凤城、宽甸创建全国全域旅游示范区。加强丹东红色资源整理和内涵挖掘，深度做好抗美援朝、革命老区红色旅游品牌。积极</w:t>
      </w:r>
      <w:r>
        <w:rPr>
          <w:rFonts w:hint="eastAsia" w:ascii="仿宋" w:hAnsi="仿宋"/>
          <w:bCs/>
          <w:highlight w:val="none"/>
          <w:u w:val="none"/>
        </w:rPr>
        <w:t>推进旅游创新融合发展，</w:t>
      </w:r>
      <w:r>
        <w:rPr>
          <w:rFonts w:hint="eastAsia" w:ascii="仿宋" w:hAnsi="仿宋"/>
          <w:highlight w:val="none"/>
          <w:u w:val="none"/>
        </w:rPr>
        <w:t>加强与大连、沈阳、本溪、通化、白山等周边城市的旅游合作，推进建立沿海六市、东北东部城市旅游联盟，共同打造经营跨区域旅游精品线路产品。积极发展冰雪旅游。</w:t>
      </w:r>
      <w:r>
        <w:rPr>
          <w:rFonts w:ascii="仿宋" w:hAnsi="仿宋"/>
          <w:color w:val="000000"/>
          <w:szCs w:val="32"/>
          <w:highlight w:val="none"/>
          <w:u w:val="none"/>
        </w:rPr>
        <w:t>培育边境自驾旅游品牌</w:t>
      </w:r>
      <w:r>
        <w:rPr>
          <w:rFonts w:hint="eastAsia" w:ascii="仿宋" w:hAnsi="仿宋"/>
          <w:highlight w:val="none"/>
          <w:u w:val="none"/>
        </w:rPr>
        <w:t>。持续实施旅游“后备箱”工程。积极</w:t>
      </w:r>
      <w:r>
        <w:rPr>
          <w:rFonts w:ascii="仿宋" w:hAnsi="仿宋"/>
          <w:color w:val="000000"/>
          <w:szCs w:val="32"/>
          <w:highlight w:val="none"/>
          <w:u w:val="none"/>
        </w:rPr>
        <w:t>争取设立边境旅游试验区。</w:t>
      </w:r>
      <w:r>
        <w:rPr>
          <w:rFonts w:hint="eastAsia" w:ascii="仿宋" w:hAnsi="仿宋"/>
          <w:highlight w:val="none"/>
          <w:u w:val="none"/>
        </w:rPr>
        <w:t>利用主流媒体与新兴媒体同频共振，加大宣传力度，</w:t>
      </w:r>
      <w:r>
        <w:rPr>
          <w:rFonts w:hint="eastAsia" w:ascii="仿宋" w:hAnsi="仿宋"/>
          <w:bCs/>
          <w:highlight w:val="none"/>
          <w:u w:val="none"/>
        </w:rPr>
        <w:t>着力提升丹东旅游品牌知名度，</w:t>
      </w:r>
      <w:r>
        <w:rPr>
          <w:rFonts w:hint="eastAsia" w:ascii="仿宋" w:hAnsi="仿宋"/>
          <w:highlight w:val="none"/>
          <w:u w:val="none"/>
        </w:rPr>
        <w:t>叫响丹东“边境观光游” “红色教育游” “温泉休闲游” “海岛体验游”等品牌，打造丹东“国内赴朝旅游第一集散地”、“抗美援朝爱国主义教育基地”。</w:t>
      </w:r>
      <w:r>
        <w:rPr>
          <w:rFonts w:ascii="仿宋" w:hAnsi="仿宋"/>
          <w:color w:val="000000"/>
          <w:szCs w:val="32"/>
          <w:highlight w:val="none"/>
          <w:u w:val="none"/>
        </w:rPr>
        <w:t>到</w:t>
      </w:r>
      <w:r>
        <w:rPr>
          <w:rFonts w:hint="eastAsia" w:ascii="仿宋" w:hAnsi="仿宋"/>
          <w:color w:val="000000"/>
          <w:szCs w:val="32"/>
          <w:highlight w:val="none"/>
          <w:u w:val="none"/>
        </w:rPr>
        <w:t>2024年</w:t>
      </w:r>
      <w:r>
        <w:rPr>
          <w:rFonts w:ascii="仿宋" w:hAnsi="仿宋"/>
          <w:color w:val="000000"/>
          <w:szCs w:val="32"/>
          <w:highlight w:val="none"/>
          <w:u w:val="none"/>
        </w:rPr>
        <w:t>，新增国家5A级旅游景区1家，国家4A级旅游景区2家，省级旅游度假区1家，全国和省级旅游重点村6个</w:t>
      </w:r>
      <w:r>
        <w:rPr>
          <w:rFonts w:hint="eastAsia" w:ascii="仿宋" w:hAnsi="仿宋"/>
          <w:color w:val="000000"/>
          <w:szCs w:val="32"/>
          <w:highlight w:val="none"/>
          <w:u w:val="none"/>
        </w:rPr>
        <w:t>，</w:t>
      </w:r>
      <w:r>
        <w:rPr>
          <w:rFonts w:ascii="仿宋" w:hAnsi="仿宋"/>
          <w:color w:val="000000"/>
          <w:szCs w:val="32"/>
          <w:highlight w:val="none"/>
          <w:u w:val="none"/>
        </w:rPr>
        <w:t>国家健康旅游示范基地1家</w:t>
      </w:r>
      <w:r>
        <w:rPr>
          <w:rFonts w:hint="eastAsia" w:ascii="仿宋" w:hAnsi="仿宋"/>
          <w:color w:val="000000"/>
          <w:szCs w:val="32"/>
          <w:highlight w:val="none"/>
          <w:u w:val="none"/>
        </w:rPr>
        <w:t>。</w:t>
      </w:r>
      <w:r>
        <w:rPr>
          <w:rFonts w:ascii="仿宋" w:hAnsi="仿宋"/>
          <w:b/>
          <w:color w:val="000000"/>
          <w:szCs w:val="32"/>
          <w:highlight w:val="none"/>
          <w:u w:val="none"/>
        </w:rPr>
        <w:t>（市文旅</w:t>
      </w:r>
      <w:r>
        <w:rPr>
          <w:rFonts w:hint="eastAsia" w:ascii="仿宋" w:hAnsi="仿宋"/>
          <w:b/>
          <w:color w:val="000000"/>
          <w:szCs w:val="32"/>
          <w:highlight w:val="none"/>
          <w:u w:val="none"/>
        </w:rPr>
        <w:t>广电</w:t>
      </w:r>
      <w:r>
        <w:rPr>
          <w:rFonts w:ascii="仿宋" w:hAnsi="仿宋"/>
          <w:b/>
          <w:color w:val="000000"/>
          <w:szCs w:val="32"/>
          <w:highlight w:val="none"/>
          <w:u w:val="none"/>
        </w:rPr>
        <w:t>局、市临港集团）</w:t>
      </w:r>
    </w:p>
    <w:p>
      <w:pPr>
        <w:pStyle w:val="15"/>
        <w:snapToGrid w:val="0"/>
        <w:spacing w:after="0" w:line="360" w:lineRule="auto"/>
        <w:ind w:left="0" w:leftChars="0" w:firstLine="640"/>
        <w:jc w:val="both"/>
        <w:textAlignment w:val="baseline"/>
        <w:rPr>
          <w:rFonts w:ascii="楷体_GB2312" w:hAnsi="楷体_GB2312" w:eastAsia="楷体_GB2312" w:cs="楷体_GB2312"/>
          <w:bCs/>
          <w:sz w:val="32"/>
          <w:szCs w:val="32"/>
          <w:highlight w:val="none"/>
          <w:u w:val="none"/>
        </w:rPr>
      </w:pPr>
      <w:r>
        <w:rPr>
          <w:rFonts w:hint="eastAsia" w:ascii="楷体_GB2312" w:hAnsi="楷体_GB2312" w:eastAsia="楷体_GB2312" w:cs="楷体_GB2312"/>
          <w:bCs/>
          <w:sz w:val="32"/>
          <w:szCs w:val="32"/>
          <w:highlight w:val="none"/>
          <w:u w:val="none"/>
        </w:rPr>
        <w:t>（二）实施创新驱动战略，构建协同创新体系</w:t>
      </w:r>
    </w:p>
    <w:p>
      <w:pPr>
        <w:spacing w:line="360" w:lineRule="auto"/>
        <w:ind w:firstLine="643"/>
        <w:textAlignment w:val="baseline"/>
        <w:rPr>
          <w:rFonts w:ascii="仿宋" w:hAnsi="仿宋" w:cs="仿宋_GB2312"/>
          <w:b/>
          <w:szCs w:val="32"/>
          <w:highlight w:val="none"/>
          <w:u w:val="none"/>
        </w:rPr>
      </w:pPr>
      <w:r>
        <w:rPr>
          <w:rFonts w:hint="eastAsia" w:ascii="仿宋" w:hAnsi="仿宋" w:cs="仿宋_GB2312"/>
          <w:b/>
          <w:szCs w:val="32"/>
          <w:highlight w:val="none"/>
          <w:u w:val="none"/>
        </w:rPr>
        <w:t>15.强化企业创新主体地位。</w:t>
      </w:r>
      <w:r>
        <w:rPr>
          <w:rFonts w:hint="eastAsia" w:ascii="仿宋" w:hAnsi="仿宋" w:cs="仿宋_GB2312"/>
          <w:szCs w:val="32"/>
          <w:highlight w:val="none"/>
          <w:u w:val="none"/>
        </w:rPr>
        <w:t>发挥企业在创新发展中的主体作用，构建行业骨干企业、专精特新企业、高新技术企业、科技型中小企业产业创新梯队体系。支持骨干企业做大做强，实施龙头企业培育工程，着力培育一批主营业务收入超10亿元创新型、引领型头企业，提升产业竞争力。实施“专精特新产品、专精特新中小企业、专精特新小巨人”培育计划，推进中小企业专业化、精细化、特色化发展。积极打造一批在行业中“小巨人”“隐型冠军”“单项冠军”企业。实施科技型中小企业和高新技术企业“双倍增”计划，梯次培育一批创新能力强、成长性好的雏鹰、瞪羚企业。不断壮大我市战略性新兴性产业企业群体。到2024年，每万家企业法人中科技型中小企业达到150户，每万家企业法人中高新技术企业达到90户</w:t>
      </w:r>
      <w:r>
        <w:rPr>
          <w:rFonts w:hint="eastAsia" w:ascii="仿宋" w:hAnsi="仿宋" w:cs="仿宋_GB2312"/>
          <w:bCs/>
          <w:szCs w:val="32"/>
          <w:highlight w:val="none"/>
          <w:u w:val="none"/>
        </w:rPr>
        <w:t>。</w:t>
      </w:r>
      <w:r>
        <w:rPr>
          <w:rFonts w:hint="eastAsia" w:ascii="仿宋" w:hAnsi="仿宋" w:cs="仿宋_GB2312"/>
          <w:b/>
          <w:szCs w:val="32"/>
          <w:highlight w:val="none"/>
          <w:u w:val="none"/>
        </w:rPr>
        <w:t>（市科技局、市工信局、市市场监管局）</w:t>
      </w:r>
    </w:p>
    <w:p>
      <w:pPr>
        <w:spacing w:line="360" w:lineRule="auto"/>
        <w:ind w:firstLine="643"/>
        <w:textAlignment w:val="baseline"/>
        <w:rPr>
          <w:rFonts w:ascii="仿宋" w:hAnsi="仿宋"/>
          <w:b/>
          <w:color w:val="000000"/>
          <w:szCs w:val="32"/>
          <w:highlight w:val="none"/>
          <w:u w:val="none"/>
        </w:rPr>
      </w:pPr>
      <w:r>
        <w:rPr>
          <w:rFonts w:hint="eastAsia" w:ascii="仿宋" w:hAnsi="仿宋" w:cs="仿宋_GB2312"/>
          <w:b/>
          <w:szCs w:val="32"/>
          <w:highlight w:val="none"/>
          <w:u w:val="none"/>
        </w:rPr>
        <w:t>16.加快各类创新平台建设。</w:t>
      </w:r>
      <w:r>
        <w:rPr>
          <w:rFonts w:hint="eastAsia" w:ascii="仿宋" w:hAnsi="仿宋" w:cs="仿宋_GB2312"/>
          <w:szCs w:val="32"/>
          <w:highlight w:val="none"/>
          <w:u w:val="none"/>
        </w:rPr>
        <w:t>围绕我市战略性新兴产业发展的关键环节，坚持以需求为牵引，培育、引进一批高水平创新平台。推进现有企业技术中心、工程研究中心，重点实验室、工程技术研究中心等协同创新平台提质增效。持续完善各类公共服务平台功能，建立完善的创新平台体系。鼓励骨干企业联合高校、科研机构建设高层次创新平台，充分发挥丹东产业技术创新与育成中心作用，瞄准培育发展智能传感器、高端电子元器件、仪器仪表等战略性新兴产业领域，积极推进建设产业技术研究院、科技成果转化中试基地建设，为企业提供技术二次开发和中试熟化验证服务促进先进技术的产业化应用。推动建立检测、检验、信息资源共享平台等开放式公共服务平台。鼓励向中小企业开放重大科研基础设施和大型科研仪器设备等创新资源，实现资源共享，发挥资源最大效用。推动实现沿海六市科技研发、科技金融平台共享，共同实施《</w:t>
      </w:r>
      <w:r>
        <w:rPr>
          <w:rFonts w:hint="eastAsia" w:ascii="仿宋" w:hAnsi="仿宋"/>
          <w:color w:val="000000"/>
          <w:szCs w:val="32"/>
          <w:highlight w:val="none"/>
          <w:u w:val="none"/>
        </w:rPr>
        <w:t>辽宁沿海经济带六城市科技创新共享平台建设协议》</w:t>
      </w:r>
      <w:r>
        <w:rPr>
          <w:rFonts w:hint="eastAsia" w:ascii="仿宋" w:hAnsi="仿宋" w:cs="仿宋_GB2312"/>
          <w:szCs w:val="32"/>
          <w:highlight w:val="none"/>
          <w:u w:val="none"/>
        </w:rPr>
        <w:t>。</w:t>
      </w:r>
      <w:r>
        <w:rPr>
          <w:rFonts w:hint="eastAsia" w:ascii="仿宋" w:hAnsi="仿宋" w:cs="仿宋_GB2312"/>
          <w:bCs/>
          <w:color w:val="000000"/>
          <w:szCs w:val="32"/>
          <w:highlight w:val="none"/>
          <w:u w:val="none"/>
        </w:rPr>
        <w:t>完成国家级高新区创建工作。</w:t>
      </w:r>
      <w:r>
        <w:rPr>
          <w:rFonts w:ascii="仿宋" w:hAnsi="仿宋"/>
          <w:color w:val="000000"/>
          <w:szCs w:val="32"/>
          <w:highlight w:val="none"/>
          <w:u w:val="none"/>
        </w:rPr>
        <w:t>到</w:t>
      </w:r>
      <w:r>
        <w:rPr>
          <w:rFonts w:hint="eastAsia" w:ascii="仿宋" w:hAnsi="仿宋"/>
          <w:color w:val="000000"/>
          <w:szCs w:val="32"/>
          <w:highlight w:val="none"/>
          <w:u w:val="none"/>
        </w:rPr>
        <w:t>2024年</w:t>
      </w:r>
      <w:r>
        <w:rPr>
          <w:rFonts w:ascii="仿宋" w:hAnsi="仿宋"/>
          <w:color w:val="000000"/>
          <w:szCs w:val="32"/>
          <w:highlight w:val="none"/>
          <w:u w:val="none"/>
        </w:rPr>
        <w:t>，全市新引育国家级创新平台2个、新增省级重点实验室2个、新增省级专业技术创新中心10个、新建公共研发平台1个、新建新型研发机构1个。</w:t>
      </w:r>
      <w:r>
        <w:rPr>
          <w:rFonts w:ascii="仿宋" w:hAnsi="仿宋"/>
          <w:b/>
          <w:color w:val="000000"/>
          <w:szCs w:val="32"/>
          <w:highlight w:val="none"/>
          <w:u w:val="none"/>
        </w:rPr>
        <w:t>（市科技局</w:t>
      </w:r>
      <w:r>
        <w:rPr>
          <w:rFonts w:hint="eastAsia" w:ascii="仿宋" w:hAnsi="仿宋"/>
          <w:b/>
          <w:color w:val="000000"/>
          <w:szCs w:val="32"/>
          <w:highlight w:val="none"/>
          <w:u w:val="none"/>
        </w:rPr>
        <w:t>、高新区</w:t>
      </w:r>
      <w:r>
        <w:rPr>
          <w:rFonts w:ascii="仿宋" w:hAnsi="仿宋"/>
          <w:b/>
          <w:color w:val="000000"/>
          <w:szCs w:val="32"/>
          <w:highlight w:val="none"/>
          <w:u w:val="none"/>
        </w:rPr>
        <w:t>）</w:t>
      </w:r>
    </w:p>
    <w:p>
      <w:pPr>
        <w:spacing w:line="360" w:lineRule="auto"/>
        <w:ind w:firstLine="643"/>
        <w:textAlignment w:val="baseline"/>
        <w:rPr>
          <w:rFonts w:ascii="仿宋" w:hAnsi="仿宋"/>
          <w:b/>
          <w:color w:val="000000"/>
          <w:szCs w:val="32"/>
          <w:highlight w:val="none"/>
          <w:u w:val="none"/>
        </w:rPr>
      </w:pPr>
      <w:r>
        <w:rPr>
          <w:rFonts w:hint="eastAsia" w:ascii="仿宋" w:hAnsi="仿宋" w:cs="仿宋_GB2312"/>
          <w:b/>
          <w:bCs/>
          <w:color w:val="000000"/>
          <w:szCs w:val="32"/>
          <w:highlight w:val="none"/>
          <w:u w:val="none"/>
        </w:rPr>
        <w:t>17.加强关键核心技术攻关。</w:t>
      </w:r>
      <w:r>
        <w:rPr>
          <w:rFonts w:hint="eastAsia" w:ascii="仿宋" w:hAnsi="仿宋" w:cs="仿宋_GB2312"/>
          <w:color w:val="000000"/>
          <w:szCs w:val="32"/>
          <w:highlight w:val="none"/>
          <w:u w:val="none"/>
        </w:rPr>
        <w:t>坚持以企业为主体，围绕重大成套装备、“卡脖子”技术装备、关键共性技术、核心零部件等领域开展产学研用联合攻关，</w:t>
      </w:r>
      <w:r>
        <w:rPr>
          <w:rFonts w:hint="eastAsia" w:ascii="仿宋" w:hAnsi="仿宋" w:cs="仿宋_GB2312"/>
          <w:szCs w:val="32"/>
          <w:highlight w:val="none"/>
          <w:u w:val="none"/>
        </w:rPr>
        <w:t>打好关键核心技术攻坚战，</w:t>
      </w:r>
      <w:r>
        <w:rPr>
          <w:rFonts w:hint="eastAsia" w:ascii="仿宋" w:hAnsi="仿宋" w:cs="仿宋_GB2312"/>
          <w:color w:val="000000"/>
          <w:szCs w:val="32"/>
          <w:highlight w:val="none"/>
          <w:u w:val="none"/>
        </w:rPr>
        <w:t>形成可以为我市优势产业赋能的技术创新成果。支持科技型中小企业广泛参与龙头骨干企业、高校、科研院所等牵头的科技项目，组建创新联合体“揭榜攻关”，</w:t>
      </w:r>
      <w:r>
        <w:rPr>
          <w:rFonts w:ascii="仿宋" w:hAnsi="仿宋"/>
          <w:color w:val="000000"/>
          <w:szCs w:val="32"/>
          <w:highlight w:val="none"/>
          <w:u w:val="none"/>
        </w:rPr>
        <w:t>力争在新一代信息技术、新材料、生物医药、高端装备、能源交通、节能环保、现代农业等领域突破一批关键技术，</w:t>
      </w:r>
      <w:r>
        <w:rPr>
          <w:rFonts w:hint="eastAsia" w:ascii="仿宋" w:hAnsi="仿宋" w:cs="仿宋_GB2312"/>
          <w:color w:val="000000"/>
          <w:szCs w:val="32"/>
          <w:highlight w:val="none"/>
          <w:u w:val="none"/>
        </w:rPr>
        <w:t>积极推荐我市优秀科技攻关项目申报省“揭榜挂帅”科技计划。每年实施重大科技攻关项目15个以上。</w:t>
      </w:r>
      <w:r>
        <w:rPr>
          <w:rFonts w:hint="eastAsia" w:ascii="仿宋" w:hAnsi="仿宋"/>
          <w:color w:val="000000"/>
          <w:szCs w:val="32"/>
          <w:highlight w:val="none"/>
          <w:u w:val="none"/>
        </w:rPr>
        <w:t>到2024年，</w:t>
      </w:r>
      <w:r>
        <w:rPr>
          <w:rFonts w:ascii="仿宋" w:hAnsi="仿宋"/>
          <w:color w:val="000000"/>
          <w:szCs w:val="32"/>
          <w:highlight w:val="none"/>
          <w:u w:val="none"/>
        </w:rPr>
        <w:t>争取新认定省级良种场</w:t>
      </w:r>
      <w:r>
        <w:rPr>
          <w:rFonts w:hint="eastAsia" w:ascii="仿宋" w:hAnsi="仿宋"/>
          <w:color w:val="000000"/>
          <w:szCs w:val="32"/>
          <w:highlight w:val="none"/>
          <w:u w:val="none"/>
        </w:rPr>
        <w:t>2</w:t>
      </w:r>
      <w:r>
        <w:rPr>
          <w:rFonts w:ascii="仿宋" w:hAnsi="仿宋"/>
          <w:color w:val="000000"/>
          <w:szCs w:val="32"/>
          <w:highlight w:val="none"/>
          <w:u w:val="none"/>
        </w:rPr>
        <w:t>家，市级良种场</w:t>
      </w:r>
      <w:r>
        <w:rPr>
          <w:rFonts w:hint="eastAsia" w:ascii="仿宋" w:hAnsi="仿宋"/>
          <w:color w:val="000000"/>
          <w:szCs w:val="32"/>
          <w:highlight w:val="none"/>
          <w:u w:val="none"/>
        </w:rPr>
        <w:t>5</w:t>
      </w:r>
      <w:r>
        <w:rPr>
          <w:rFonts w:ascii="仿宋" w:hAnsi="仿宋"/>
          <w:color w:val="000000"/>
          <w:szCs w:val="32"/>
          <w:highlight w:val="none"/>
          <w:u w:val="none"/>
        </w:rPr>
        <w:t>家。协调全市玉米种子企业开展技术攻关，全市每年玉米新品种通过省级和国家审定15个以上。</w:t>
      </w:r>
      <w:r>
        <w:rPr>
          <w:rStyle w:val="21"/>
          <w:rFonts w:ascii="仿宋" w:hAnsi="仿宋"/>
          <w:color w:val="000000"/>
          <w:highlight w:val="none"/>
          <w:u w:val="none"/>
        </w:rPr>
        <w:t>加强小浆果种苗选育与开发</w:t>
      </w:r>
      <w:r>
        <w:rPr>
          <w:rStyle w:val="21"/>
          <w:rFonts w:hint="eastAsia" w:ascii="仿宋" w:hAnsi="仿宋"/>
          <w:color w:val="000000"/>
          <w:highlight w:val="none"/>
          <w:u w:val="none"/>
        </w:rPr>
        <w:t>，</w:t>
      </w:r>
      <w:r>
        <w:rPr>
          <w:rFonts w:ascii="仿宋" w:hAnsi="仿宋"/>
          <w:color w:val="000000"/>
          <w:szCs w:val="32"/>
          <w:highlight w:val="none"/>
          <w:u w:val="none"/>
        </w:rPr>
        <w:t>打造全国最大草莓良种苗木繁育基地和重要蓝莓、奇异莓种苗繁育基地</w:t>
      </w:r>
      <w:r>
        <w:rPr>
          <w:rStyle w:val="21"/>
          <w:rFonts w:ascii="仿宋" w:hAnsi="仿宋"/>
          <w:color w:val="000000"/>
          <w:highlight w:val="none"/>
          <w:u w:val="none"/>
        </w:rPr>
        <w:t>。</w:t>
      </w:r>
      <w:r>
        <w:rPr>
          <w:rFonts w:ascii="仿宋" w:hAnsi="仿宋"/>
          <w:b/>
          <w:color w:val="000000"/>
          <w:szCs w:val="32"/>
          <w:highlight w:val="none"/>
          <w:u w:val="none"/>
        </w:rPr>
        <w:t>（市</w:t>
      </w:r>
      <w:r>
        <w:rPr>
          <w:rFonts w:hint="eastAsia" w:ascii="仿宋" w:hAnsi="仿宋"/>
          <w:b/>
          <w:color w:val="000000"/>
          <w:szCs w:val="32"/>
          <w:highlight w:val="none"/>
          <w:u w:val="none"/>
        </w:rPr>
        <w:t>工信局、市科技局、市</w:t>
      </w:r>
      <w:r>
        <w:rPr>
          <w:rFonts w:ascii="仿宋" w:hAnsi="仿宋"/>
          <w:b/>
          <w:color w:val="000000"/>
          <w:szCs w:val="32"/>
          <w:highlight w:val="none"/>
          <w:u w:val="none"/>
        </w:rPr>
        <w:t>农业农村局）</w:t>
      </w:r>
    </w:p>
    <w:p>
      <w:pPr>
        <w:spacing w:line="360" w:lineRule="auto"/>
        <w:ind w:firstLine="640"/>
        <w:textAlignment w:val="baseline"/>
        <w:rPr>
          <w:rFonts w:ascii="楷体_GB2312" w:hAnsi="楷体_GB2312" w:eastAsia="楷体_GB2312" w:cs="楷体_GB2312"/>
          <w:color w:val="000000"/>
          <w:szCs w:val="32"/>
          <w:highlight w:val="none"/>
          <w:u w:val="none"/>
        </w:rPr>
      </w:pPr>
      <w:r>
        <w:rPr>
          <w:rFonts w:hint="eastAsia" w:ascii="楷体_GB2312" w:hAnsi="楷体_GB2312" w:eastAsia="楷体_GB2312" w:cs="楷体_GB2312"/>
          <w:color w:val="000000"/>
          <w:szCs w:val="32"/>
          <w:highlight w:val="none"/>
          <w:u w:val="none"/>
        </w:rPr>
        <w:t>（三）推进区域协调发展，全面加强合作互动</w:t>
      </w:r>
    </w:p>
    <w:p>
      <w:pPr>
        <w:adjustRightInd w:val="0"/>
        <w:snapToGrid w:val="0"/>
        <w:spacing w:line="360" w:lineRule="auto"/>
        <w:ind w:firstLine="643"/>
        <w:rPr>
          <w:rFonts w:ascii="仿宋" w:hAnsi="仿宋"/>
          <w:b/>
          <w:color w:val="000000"/>
          <w:szCs w:val="32"/>
          <w:highlight w:val="none"/>
          <w:u w:val="none"/>
        </w:rPr>
      </w:pPr>
      <w:r>
        <w:rPr>
          <w:rFonts w:hint="eastAsia" w:ascii="仿宋" w:hAnsi="仿宋" w:cs="仿宋_GB2312"/>
          <w:b/>
          <w:color w:val="000000"/>
          <w:szCs w:val="32"/>
          <w:highlight w:val="none"/>
          <w:u w:val="none"/>
        </w:rPr>
        <w:t>18.完善港口功能。</w:t>
      </w:r>
      <w:r>
        <w:rPr>
          <w:rFonts w:hint="eastAsia" w:ascii="仿宋" w:hAnsi="仿宋" w:cs="仿宋_GB2312"/>
          <w:bCs/>
          <w:color w:val="000000"/>
          <w:szCs w:val="32"/>
          <w:highlight w:val="none"/>
          <w:u w:val="none"/>
        </w:rPr>
        <w:t>深入实施“以港兴市”战略，</w:t>
      </w:r>
      <w:r>
        <w:rPr>
          <w:rFonts w:hint="eastAsia" w:ascii="仿宋_GB2312" w:hAnsi="仿宋_GB2312" w:eastAsia="仿宋_GB2312" w:cs="仿宋_GB2312"/>
          <w:kern w:val="0"/>
          <w:szCs w:val="32"/>
          <w:highlight w:val="none"/>
          <w:u w:val="none"/>
          <w:shd w:val="clear" w:color="auto" w:fill="FFFFFF"/>
        </w:rPr>
        <w:t>优化港口功能布局，提升港口泊位及航道等级，推进LNG接收站项目，实施丹东港大东港区航道维护性疏浚工程。加快推进专业化堆场装车楼、机车检修库及检修车间等改造，推进港区供电管网改造工程，适时启动丹东港大东港区铁路改扩建工程及配套工程</w:t>
      </w:r>
      <w:r>
        <w:rPr>
          <w:rFonts w:hint="eastAsia" w:ascii="仿宋_GB2312" w:hAnsi="仿宋_GB2312" w:eastAsia="仿宋_GB2312" w:cs="仿宋_GB2312"/>
          <w:b/>
          <w:bCs/>
          <w:kern w:val="0"/>
          <w:szCs w:val="32"/>
          <w:highlight w:val="none"/>
          <w:u w:val="none"/>
          <w:shd w:val="clear" w:color="auto" w:fill="FFFFFF"/>
        </w:rPr>
        <w:t>。</w:t>
      </w:r>
      <w:r>
        <w:rPr>
          <w:rFonts w:hint="eastAsia" w:ascii="仿宋" w:hAnsi="仿宋" w:cs="仿宋_GB2312"/>
          <w:bCs/>
          <w:color w:val="000000"/>
          <w:szCs w:val="32"/>
          <w:highlight w:val="none"/>
          <w:u w:val="none"/>
        </w:rPr>
        <w:t>与</w:t>
      </w:r>
      <w:r>
        <w:rPr>
          <w:rFonts w:hint="eastAsia" w:ascii="仿宋" w:hAnsi="仿宋"/>
          <w:color w:val="000000"/>
          <w:szCs w:val="32"/>
          <w:highlight w:val="none"/>
          <w:u w:val="none"/>
        </w:rPr>
        <w:t>辽宁沿海经济带六城市落实《辽宁港口集团有限公司战略合作框架协议》。</w:t>
      </w:r>
      <w:r>
        <w:rPr>
          <w:rFonts w:hint="eastAsia" w:ascii="仿宋_GB2312" w:hAnsi="仿宋_GB2312" w:eastAsia="仿宋_GB2312" w:cs="仿宋_GB2312"/>
          <w:b/>
          <w:bCs/>
          <w:kern w:val="0"/>
          <w:szCs w:val="32"/>
          <w:highlight w:val="none"/>
          <w:u w:val="none"/>
          <w:shd w:val="clear" w:color="auto" w:fill="FFFFFF"/>
        </w:rPr>
        <w:t>积极推行陆海铁联运模式。</w:t>
      </w:r>
      <w:r>
        <w:rPr>
          <w:rFonts w:hint="eastAsia" w:ascii="仿宋_GB2312" w:hAnsi="仿宋_GB2312" w:eastAsia="仿宋_GB2312" w:cs="仿宋_GB2312"/>
          <w:kern w:val="0"/>
          <w:szCs w:val="32"/>
          <w:highlight w:val="none"/>
          <w:u w:val="none"/>
          <w:shd w:val="clear" w:color="auto" w:fill="FFFFFF"/>
        </w:rPr>
        <w:t>加快实施丹东至前阳铁路外移工程。推进大宗货物企业配套建设铁路专用线，强化公铁衔接。加强专业化运输系统建设，进一步完善集装箱运输系统和能源运输系统。积极参与吉林出海大通道建设，推动建立省港、市港战略合作关系。</w:t>
      </w:r>
      <w:r>
        <w:rPr>
          <w:rFonts w:hint="eastAsia" w:ascii="仿宋_GB2312" w:hAnsi="仿宋_GB2312" w:eastAsia="仿宋_GB2312" w:cs="仿宋_GB2312"/>
          <w:b/>
          <w:bCs/>
          <w:kern w:val="0"/>
          <w:szCs w:val="32"/>
          <w:highlight w:val="none"/>
          <w:u w:val="none"/>
          <w:shd w:val="clear" w:color="auto" w:fill="FFFFFF"/>
        </w:rPr>
        <w:t>加快建设智慧绿色平安港口。</w:t>
      </w:r>
      <w:r>
        <w:rPr>
          <w:rFonts w:hint="eastAsia" w:ascii="仿宋_GB2312" w:hAnsi="仿宋_GB2312" w:eastAsia="仿宋_GB2312" w:cs="仿宋_GB2312"/>
          <w:kern w:val="0"/>
          <w:szCs w:val="32"/>
          <w:highlight w:val="none"/>
          <w:u w:val="none"/>
          <w:shd w:val="clear" w:color="auto" w:fill="FFFFFF"/>
        </w:rPr>
        <w:t>以“智慧港口”建设为目标，积极推广物联网技术，大力推进射频识别、多维条码、卫星定位系统、货物跟踪等信息技术应用，</w:t>
      </w:r>
      <w:r>
        <w:rPr>
          <w:rFonts w:hint="eastAsia" w:ascii="仿宋_GB2312" w:hAnsi="仿宋_GB2312" w:eastAsia="仿宋_GB2312" w:cs="仿宋_GB2312"/>
          <w:szCs w:val="32"/>
          <w:highlight w:val="none"/>
          <w:u w:val="none"/>
        </w:rPr>
        <w:t>加快自动化码头、智慧管理平台等重点项目建设，积极推进5G、北斗、物联网、区块链、智能控制等港口场景应用，</w:t>
      </w:r>
      <w:r>
        <w:rPr>
          <w:rFonts w:hint="eastAsia" w:ascii="仿宋_GB2312" w:hAnsi="仿宋_GB2312" w:eastAsia="仿宋_GB2312" w:cs="仿宋_GB2312"/>
          <w:kern w:val="0"/>
          <w:szCs w:val="32"/>
          <w:highlight w:val="none"/>
          <w:u w:val="none"/>
          <w:shd w:val="clear" w:color="auto" w:fill="FFFFFF"/>
        </w:rPr>
        <w:t>加快</w:t>
      </w:r>
      <w:r>
        <w:rPr>
          <w:rFonts w:hint="eastAsia" w:ascii="仿宋_GB2312" w:hAnsi="仿宋_GB2312" w:eastAsia="仿宋_GB2312" w:cs="仿宋_GB2312"/>
          <w:szCs w:val="32"/>
          <w:highlight w:val="none"/>
          <w:u w:val="none"/>
        </w:rPr>
        <w:t>提升港口智慧化水平。推动港口绿色发展，加快港口作业机械、港内车辆和拖轮等使用新能源和清洁能源技术改造，加快码头环保设施升级改造，推进港口和船舶污染物接收转运及处置设施建设，严格实施危险废物、船舶水污染物转移联合监管制度。加强港口安全设施建设维护，建立完善港口储罐、安全设施检测和日常管控制度，提高设施设备安全可靠性，完善港口应急预案，健全港地联动快速反应机制。推广重点大型港机设备在线监测、实时检测技术，提升危化品安全监管信息化水平。</w:t>
      </w:r>
      <w:r>
        <w:rPr>
          <w:rFonts w:hint="eastAsia" w:ascii="仿宋" w:hAnsi="仿宋" w:cs="仿宋_GB2312"/>
          <w:bCs/>
          <w:color w:val="000000"/>
          <w:szCs w:val="32"/>
          <w:highlight w:val="none"/>
          <w:u w:val="none"/>
        </w:rPr>
        <w:t>2024年前，把丹东港建成东北东部重要的国际综合枢纽港，港口吞吐量比2020年有较大增长。</w:t>
      </w:r>
      <w:r>
        <w:rPr>
          <w:rFonts w:ascii="仿宋" w:hAnsi="仿宋"/>
          <w:b/>
          <w:color w:val="000000"/>
          <w:szCs w:val="32"/>
          <w:highlight w:val="none"/>
          <w:u w:val="none"/>
        </w:rPr>
        <w:t>（</w:t>
      </w:r>
      <w:r>
        <w:rPr>
          <w:rFonts w:hint="eastAsia" w:ascii="仿宋" w:hAnsi="仿宋"/>
          <w:b/>
          <w:color w:val="000000"/>
          <w:szCs w:val="32"/>
          <w:highlight w:val="none"/>
          <w:u w:val="none"/>
        </w:rPr>
        <w:t>市交通运输局</w:t>
      </w:r>
      <w:r>
        <w:rPr>
          <w:rFonts w:ascii="仿宋" w:hAnsi="仿宋"/>
          <w:b/>
          <w:color w:val="000000"/>
          <w:szCs w:val="32"/>
          <w:highlight w:val="none"/>
          <w:u w:val="none"/>
        </w:rPr>
        <w:t>、辽港集团）</w:t>
      </w:r>
      <w:r>
        <w:rPr>
          <w:rFonts w:hint="eastAsia" w:ascii="仿宋" w:hAnsi="仿宋"/>
          <w:b/>
          <w:color w:val="000000"/>
          <w:szCs w:val="32"/>
          <w:highlight w:val="none"/>
          <w:u w:val="none"/>
        </w:rPr>
        <w:t>。</w:t>
      </w:r>
    </w:p>
    <w:p>
      <w:pPr>
        <w:spacing w:line="360" w:lineRule="auto"/>
        <w:ind w:firstLine="643"/>
        <w:textAlignment w:val="baseline"/>
        <w:rPr>
          <w:rFonts w:ascii="仿宋" w:hAnsi="仿宋"/>
          <w:b/>
          <w:color w:val="000000"/>
          <w:szCs w:val="32"/>
          <w:highlight w:val="none"/>
          <w:u w:val="none"/>
        </w:rPr>
      </w:pPr>
      <w:r>
        <w:rPr>
          <w:rFonts w:hint="eastAsia" w:ascii="仿宋" w:hAnsi="仿宋"/>
          <w:b/>
          <w:bCs/>
          <w:color w:val="000000"/>
          <w:szCs w:val="32"/>
          <w:highlight w:val="none"/>
          <w:u w:val="none"/>
        </w:rPr>
        <w:t>19.</w:t>
      </w:r>
      <w:r>
        <w:rPr>
          <w:rFonts w:ascii="仿宋" w:hAnsi="仿宋"/>
          <w:b/>
          <w:bCs/>
          <w:color w:val="000000"/>
          <w:szCs w:val="32"/>
          <w:highlight w:val="none"/>
          <w:u w:val="none"/>
        </w:rPr>
        <w:t>大力发展临港产业。</w:t>
      </w:r>
      <w:r>
        <w:rPr>
          <w:rFonts w:hint="eastAsia" w:ascii="仿宋" w:hAnsi="仿宋"/>
          <w:color w:val="000000"/>
          <w:szCs w:val="32"/>
          <w:highlight w:val="none"/>
          <w:u w:val="none"/>
        </w:rPr>
        <w:t>依</w:t>
      </w:r>
      <w:r>
        <w:rPr>
          <w:rFonts w:ascii="仿宋" w:hAnsi="仿宋"/>
          <w:color w:val="000000"/>
          <w:szCs w:val="32"/>
          <w:highlight w:val="none"/>
          <w:u w:val="none"/>
        </w:rPr>
        <w:t>托港口和临港发展空间，坚持做大做强现有产业和招商引资相结合，以国际物流为龙头，以临港加工制造业</w:t>
      </w:r>
      <w:r>
        <w:rPr>
          <w:rFonts w:hint="eastAsia" w:ascii="仿宋" w:hAnsi="仿宋"/>
          <w:color w:val="000000"/>
          <w:szCs w:val="32"/>
          <w:highlight w:val="none"/>
          <w:u w:val="none"/>
        </w:rPr>
        <w:t>和</w:t>
      </w:r>
      <w:r>
        <w:rPr>
          <w:rFonts w:ascii="仿宋" w:hAnsi="仿宋"/>
          <w:color w:val="000000"/>
          <w:szCs w:val="32"/>
          <w:highlight w:val="none"/>
          <w:u w:val="none"/>
        </w:rPr>
        <w:t>进出口贸易为支撑</w:t>
      </w:r>
      <w:r>
        <w:rPr>
          <w:rFonts w:hint="eastAsia" w:ascii="仿宋" w:hAnsi="仿宋"/>
          <w:color w:val="000000"/>
          <w:szCs w:val="32"/>
          <w:highlight w:val="none"/>
          <w:u w:val="none"/>
        </w:rPr>
        <w:t>，加快</w:t>
      </w:r>
      <w:r>
        <w:rPr>
          <w:rFonts w:ascii="仿宋" w:hAnsi="仿宋"/>
          <w:color w:val="000000"/>
          <w:szCs w:val="32"/>
          <w:highlight w:val="none"/>
          <w:u w:val="none"/>
        </w:rPr>
        <w:t>发展</w:t>
      </w:r>
      <w:r>
        <w:rPr>
          <w:rFonts w:hint="eastAsia" w:ascii="仿宋" w:hAnsi="仿宋"/>
          <w:color w:val="000000"/>
          <w:szCs w:val="32"/>
          <w:highlight w:val="none"/>
          <w:u w:val="none"/>
        </w:rPr>
        <w:t>农水产品深加工</w:t>
      </w:r>
      <w:r>
        <w:rPr>
          <w:rFonts w:ascii="仿宋" w:hAnsi="仿宋"/>
          <w:color w:val="000000"/>
          <w:szCs w:val="32"/>
          <w:highlight w:val="none"/>
          <w:u w:val="none"/>
        </w:rPr>
        <w:t>、钢</w:t>
      </w:r>
      <w:r>
        <w:rPr>
          <w:rFonts w:hint="eastAsia" w:ascii="仿宋" w:hAnsi="仿宋"/>
          <w:color w:val="000000"/>
          <w:szCs w:val="32"/>
          <w:highlight w:val="none"/>
          <w:u w:val="none"/>
        </w:rPr>
        <w:t>铁选矿</w:t>
      </w:r>
      <w:r>
        <w:rPr>
          <w:rFonts w:ascii="仿宋" w:hAnsi="仿宋"/>
          <w:color w:val="000000"/>
          <w:szCs w:val="32"/>
          <w:highlight w:val="none"/>
          <w:u w:val="none"/>
        </w:rPr>
        <w:t>加工和</w:t>
      </w:r>
      <w:r>
        <w:rPr>
          <w:rFonts w:hint="eastAsia" w:ascii="仿宋" w:hAnsi="仿宋"/>
          <w:color w:val="000000"/>
          <w:szCs w:val="32"/>
          <w:highlight w:val="none"/>
          <w:u w:val="none"/>
        </w:rPr>
        <w:t>精细化工</w:t>
      </w:r>
      <w:r>
        <w:rPr>
          <w:rFonts w:ascii="仿宋" w:hAnsi="仿宋"/>
          <w:color w:val="000000"/>
          <w:szCs w:val="32"/>
          <w:highlight w:val="none"/>
          <w:u w:val="none"/>
        </w:rPr>
        <w:t>等临港产业</w:t>
      </w:r>
      <w:r>
        <w:rPr>
          <w:rFonts w:hint="eastAsia" w:ascii="仿宋" w:hAnsi="仿宋"/>
          <w:color w:val="000000"/>
          <w:szCs w:val="32"/>
          <w:highlight w:val="none"/>
          <w:u w:val="none"/>
        </w:rPr>
        <w:t>。充分利用临港集团30平方公里临港土地，</w:t>
      </w:r>
      <w:r>
        <w:rPr>
          <w:rFonts w:ascii="仿宋" w:hAnsi="仿宋"/>
          <w:color w:val="000000"/>
          <w:szCs w:val="32"/>
          <w:highlight w:val="none"/>
          <w:u w:val="none"/>
        </w:rPr>
        <w:t>积极承接产业转移，重点引进海工、海洋油气设备、渔业装备等大型涉海装备制造企业。推进园区</w:t>
      </w:r>
      <w:r>
        <w:rPr>
          <w:rFonts w:hint="eastAsia" w:ascii="仿宋" w:hAnsi="仿宋"/>
          <w:color w:val="000000"/>
          <w:szCs w:val="32"/>
          <w:highlight w:val="none"/>
          <w:u w:val="none"/>
        </w:rPr>
        <w:t>企业开展招商引资，</w:t>
      </w:r>
      <w:r>
        <w:rPr>
          <w:rFonts w:hint="eastAsia" w:ascii="仿宋" w:hAnsi="仿宋"/>
          <w:bCs/>
          <w:color w:val="000000"/>
          <w:szCs w:val="32"/>
          <w:highlight w:val="none"/>
          <w:u w:val="none"/>
        </w:rPr>
        <w:t>促进临港制造、临港化工、临港物流、粮食运输等产业规模化、绿色化发展。到2024年，打造千亿级临港产业集聚区。</w:t>
      </w:r>
      <w:r>
        <w:rPr>
          <w:rFonts w:ascii="仿宋" w:hAnsi="仿宋"/>
          <w:b/>
          <w:color w:val="000000"/>
          <w:szCs w:val="32"/>
          <w:highlight w:val="none"/>
          <w:u w:val="none"/>
        </w:rPr>
        <w:t>（</w:t>
      </w:r>
      <w:r>
        <w:rPr>
          <w:rFonts w:hint="eastAsia" w:ascii="仿宋" w:hAnsi="仿宋" w:cs="宋体"/>
          <w:b/>
          <w:color w:val="000000"/>
          <w:szCs w:val="32"/>
          <w:highlight w:val="none"/>
          <w:u w:val="none"/>
        </w:rPr>
        <w:t>市发改委、市工信局、市交通运输局；边境经济合作区、</w:t>
      </w:r>
      <w:r>
        <w:rPr>
          <w:rFonts w:ascii="仿宋" w:hAnsi="仿宋"/>
          <w:b/>
          <w:color w:val="000000"/>
          <w:szCs w:val="32"/>
          <w:highlight w:val="none"/>
          <w:u w:val="none"/>
        </w:rPr>
        <w:t>临港集团）</w:t>
      </w:r>
      <w:r>
        <w:rPr>
          <w:rFonts w:hint="eastAsia" w:ascii="仿宋" w:hAnsi="仿宋"/>
          <w:b/>
          <w:color w:val="000000"/>
          <w:szCs w:val="32"/>
          <w:highlight w:val="none"/>
          <w:u w:val="none"/>
        </w:rPr>
        <w:t>。</w:t>
      </w:r>
    </w:p>
    <w:p>
      <w:pPr>
        <w:snapToGrid w:val="0"/>
        <w:spacing w:line="360" w:lineRule="auto"/>
        <w:ind w:firstLine="643"/>
        <w:textAlignment w:val="baseline"/>
        <w:rPr>
          <w:rFonts w:ascii="仿宋" w:hAnsi="仿宋"/>
          <w:b/>
          <w:bCs/>
          <w:color w:val="000000"/>
          <w:szCs w:val="32"/>
          <w:highlight w:val="none"/>
          <w:u w:val="none"/>
        </w:rPr>
      </w:pPr>
      <w:r>
        <w:rPr>
          <w:rFonts w:hint="eastAsia" w:ascii="仿宋" w:hAnsi="仿宋"/>
          <w:b/>
          <w:bCs/>
          <w:szCs w:val="32"/>
          <w:highlight w:val="none"/>
          <w:u w:val="none"/>
        </w:rPr>
        <w:t>20.加强沿海六市协同平台建设。</w:t>
      </w:r>
      <w:r>
        <w:rPr>
          <w:rFonts w:hint="eastAsia" w:ascii="仿宋" w:hAnsi="仿宋"/>
          <w:bCs/>
          <w:color w:val="000000"/>
          <w:szCs w:val="32"/>
          <w:highlight w:val="none"/>
          <w:u w:val="none"/>
        </w:rPr>
        <w:t>积极落实沿海六市协同推进优化营商环境、社会信用工作一体化、海洋环境保护监测与治理、科技创新共享平台、大连商品交易所战略合作、辽宁港口集团有限公司战略合作等6领域合作框架协议。</w:t>
      </w:r>
      <w:r>
        <w:rPr>
          <w:rFonts w:hint="eastAsia" w:ascii="仿宋" w:hAnsi="仿宋"/>
          <w:color w:val="000000"/>
          <w:szCs w:val="32"/>
          <w:highlight w:val="none"/>
          <w:u w:val="none"/>
        </w:rPr>
        <w:t>积极参与推进六市</w:t>
      </w:r>
      <w:r>
        <w:rPr>
          <w:rFonts w:ascii="仿宋" w:hAnsi="仿宋"/>
          <w:color w:val="000000"/>
          <w:szCs w:val="32"/>
          <w:highlight w:val="none"/>
          <w:u w:val="none"/>
        </w:rPr>
        <w:t>在产业发展、园区共建、公共交通、旅游休闲、医疗教育等领域开展务实合作。</w:t>
      </w:r>
      <w:r>
        <w:rPr>
          <w:rFonts w:hint="eastAsia" w:ascii="仿宋" w:hAnsi="仿宋"/>
          <w:bCs/>
          <w:color w:val="000000"/>
          <w:szCs w:val="32"/>
          <w:highlight w:val="none"/>
          <w:u w:val="none"/>
        </w:rPr>
        <w:t>加强“黄海翼”高质量发展，推动</w:t>
      </w:r>
      <w:r>
        <w:rPr>
          <w:rFonts w:ascii="仿宋" w:hAnsi="仿宋"/>
          <w:bCs/>
          <w:color w:val="000000"/>
          <w:szCs w:val="32"/>
          <w:highlight w:val="none"/>
          <w:u w:val="none"/>
        </w:rPr>
        <w:t>丹东</w:t>
      </w:r>
      <w:r>
        <w:rPr>
          <w:rFonts w:ascii="仿宋" w:hAnsi="仿宋"/>
          <w:color w:val="000000"/>
          <w:szCs w:val="32"/>
          <w:highlight w:val="none"/>
          <w:u w:val="none"/>
        </w:rPr>
        <w:t>东港市与大连庄河市签署战略合作框架协议，</w:t>
      </w:r>
      <w:r>
        <w:rPr>
          <w:rFonts w:hint="eastAsia" w:ascii="仿宋" w:hAnsi="仿宋"/>
          <w:color w:val="000000"/>
          <w:szCs w:val="32"/>
          <w:highlight w:val="none"/>
          <w:u w:val="none"/>
        </w:rPr>
        <w:t>推动建设北黄海经济合作区。推动丹东高新区与大连高新区、丹东边境经济合作区与大连经济技术开发区合作，支持企业跨区域开展上下游产业配套，形成优势互补产业空间布局，打造紧密协作的区域供应链，</w:t>
      </w:r>
      <w:r>
        <w:rPr>
          <w:rFonts w:ascii="仿宋" w:hAnsi="仿宋"/>
          <w:color w:val="000000"/>
          <w:szCs w:val="32"/>
          <w:highlight w:val="none"/>
          <w:u w:val="none"/>
        </w:rPr>
        <w:t>谋划一批重点项目，以</w:t>
      </w:r>
      <w:r>
        <w:rPr>
          <w:rFonts w:hint="eastAsia" w:ascii="仿宋" w:hAnsi="仿宋"/>
          <w:color w:val="000000"/>
          <w:szCs w:val="32"/>
          <w:highlight w:val="none"/>
          <w:u w:val="none"/>
        </w:rPr>
        <w:t>“</w:t>
      </w:r>
      <w:r>
        <w:rPr>
          <w:rFonts w:ascii="仿宋" w:hAnsi="仿宋"/>
          <w:color w:val="000000"/>
          <w:szCs w:val="32"/>
          <w:highlight w:val="none"/>
          <w:u w:val="none"/>
        </w:rPr>
        <w:t>飞地</w:t>
      </w:r>
      <w:r>
        <w:rPr>
          <w:rFonts w:hint="eastAsia" w:ascii="仿宋" w:hAnsi="仿宋"/>
          <w:color w:val="000000"/>
          <w:szCs w:val="32"/>
          <w:highlight w:val="none"/>
          <w:u w:val="none"/>
        </w:rPr>
        <w:t>”</w:t>
      </w:r>
      <w:r>
        <w:rPr>
          <w:rFonts w:ascii="仿宋" w:hAnsi="仿宋"/>
          <w:color w:val="000000"/>
          <w:szCs w:val="32"/>
          <w:highlight w:val="none"/>
          <w:u w:val="none"/>
        </w:rPr>
        <w:t>等方式开展共建。</w:t>
      </w:r>
      <w:r>
        <w:rPr>
          <w:rFonts w:hint="eastAsia" w:ascii="仿宋" w:hAnsi="仿宋"/>
          <w:color w:val="000000"/>
          <w:szCs w:val="32"/>
          <w:highlight w:val="none"/>
          <w:u w:val="none"/>
        </w:rPr>
        <w:t>加强基础实施互联互通，积极推进丹东—庄河天然气管道项目。推动与大连市建立双方互派干部挂职锻炼、人力资源对接和共享人才市场信息等机制，联合举办大型招聘活动。探索通过政策引进、产业嫁接、物流共享、税收分成等方式，推进产业结对共建。建立旅游市场联动机制，推动建立“大连—丹东”旅游合作框架，开辟特色旅游线路，推动两市适时开通旅游直通车。加快建立教育、医疗、托育、文化旅游资源共享和联动机制。</w:t>
      </w:r>
      <w:r>
        <w:rPr>
          <w:rFonts w:hint="eastAsia" w:ascii="仿宋" w:hAnsi="仿宋"/>
          <w:b/>
          <w:bCs/>
          <w:color w:val="000000"/>
          <w:szCs w:val="32"/>
          <w:highlight w:val="none"/>
          <w:u w:val="none"/>
        </w:rPr>
        <w:t>（市交通运输局、市发改委、市文旅广电局、市人力资源社会保障局；边境经济合作区）</w:t>
      </w:r>
    </w:p>
    <w:p>
      <w:pPr>
        <w:snapToGrid w:val="0"/>
        <w:spacing w:line="360" w:lineRule="auto"/>
        <w:ind w:firstLine="643"/>
        <w:textAlignment w:val="baseline"/>
        <w:rPr>
          <w:rFonts w:ascii="仿宋" w:hAnsi="仿宋"/>
          <w:b/>
          <w:color w:val="000000"/>
          <w:szCs w:val="32"/>
          <w:highlight w:val="none"/>
          <w:u w:val="none"/>
        </w:rPr>
      </w:pPr>
      <w:r>
        <w:rPr>
          <w:rFonts w:hint="eastAsia" w:ascii="仿宋" w:hAnsi="仿宋"/>
          <w:b/>
          <w:color w:val="000000"/>
          <w:szCs w:val="32"/>
          <w:highlight w:val="none"/>
          <w:u w:val="none"/>
        </w:rPr>
        <w:t>21.加强与</w:t>
      </w:r>
      <w:r>
        <w:rPr>
          <w:rFonts w:hint="eastAsia" w:ascii="仿宋" w:hAnsi="仿宋"/>
          <w:b/>
          <w:color w:val="000000"/>
          <w:szCs w:val="32"/>
          <w:highlight w:val="none"/>
          <w:u w:val="none"/>
          <w:lang w:val="en-US" w:eastAsia="zh-CN"/>
        </w:rPr>
        <w:t>国家重大区域发展战略</w:t>
      </w:r>
      <w:r>
        <w:rPr>
          <w:rFonts w:hint="eastAsia" w:ascii="仿宋" w:hAnsi="仿宋"/>
          <w:b/>
          <w:color w:val="000000"/>
          <w:szCs w:val="32"/>
          <w:highlight w:val="none"/>
          <w:u w:val="none"/>
        </w:rPr>
        <w:t>对接。</w:t>
      </w:r>
      <w:r>
        <w:rPr>
          <w:rFonts w:hint="eastAsia" w:ascii="仿宋" w:hAnsi="仿宋"/>
          <w:bCs/>
          <w:color w:val="000000"/>
          <w:szCs w:val="32"/>
          <w:highlight w:val="none"/>
          <w:u w:val="none"/>
        </w:rPr>
        <w:t>深入对接国家区</w:t>
      </w:r>
      <w:r>
        <w:rPr>
          <w:rFonts w:hint="eastAsia" w:ascii="仿宋" w:hAnsi="仿宋"/>
          <w:bCs/>
          <w:color w:val="000000"/>
          <w:szCs w:val="32"/>
          <w:highlight w:val="none"/>
          <w:u w:val="none"/>
          <w:lang w:eastAsia="zh-CN"/>
        </w:rPr>
        <w:t>重大</w:t>
      </w:r>
      <w:r>
        <w:rPr>
          <w:rFonts w:hint="eastAsia" w:ascii="仿宋" w:hAnsi="仿宋"/>
          <w:bCs/>
          <w:color w:val="000000"/>
          <w:szCs w:val="32"/>
          <w:highlight w:val="none"/>
          <w:u w:val="none"/>
        </w:rPr>
        <w:t>域发展战略。积极开展与京津冀、长江经济带、粤港澳大湾区等地区的合作，主动承接先进地区产业转移。聚焦主导产业强链、补链、延链，开展工业招商、科技招商、项目招商，积极推进电子科技产业园等重点招商项目，</w:t>
      </w:r>
      <w:r>
        <w:rPr>
          <w:rFonts w:hint="eastAsia" w:ascii="仿宋" w:hAnsi="仿宋"/>
          <w:color w:val="000000"/>
          <w:szCs w:val="32"/>
          <w:highlight w:val="none"/>
          <w:u w:val="none"/>
        </w:rPr>
        <w:t>共同包装谋划招商项目，联合开展“走出去”招商引资。</w:t>
      </w:r>
      <w:r>
        <w:rPr>
          <w:rFonts w:hint="eastAsia" w:ascii="仿宋" w:hAnsi="仿宋"/>
          <w:b/>
          <w:bCs/>
          <w:color w:val="000000"/>
          <w:szCs w:val="32"/>
          <w:highlight w:val="none"/>
          <w:u w:val="none"/>
        </w:rPr>
        <w:t>（市经合中心）</w:t>
      </w:r>
      <w:r>
        <w:rPr>
          <w:rFonts w:hint="eastAsia" w:ascii="仿宋" w:hAnsi="仿宋"/>
          <w:bCs/>
          <w:color w:val="000000"/>
          <w:szCs w:val="32"/>
          <w:highlight w:val="none"/>
          <w:u w:val="none"/>
        </w:rPr>
        <w:t>深入推进与扬州市对口合作，以旅游合作、产业园区共建为重点，全面提升对口合作领域、层次和水平。</w:t>
      </w:r>
      <w:r>
        <w:rPr>
          <w:rFonts w:hint="eastAsia" w:ascii="仿宋" w:hAnsi="仿宋"/>
          <w:b/>
          <w:color w:val="000000"/>
          <w:szCs w:val="32"/>
          <w:highlight w:val="none"/>
          <w:u w:val="none"/>
        </w:rPr>
        <w:t>（市发改委）</w:t>
      </w:r>
      <w:r>
        <w:rPr>
          <w:rFonts w:hint="eastAsia" w:ascii="仿宋" w:hAnsi="仿宋"/>
          <w:bCs/>
          <w:color w:val="000000"/>
          <w:szCs w:val="32"/>
          <w:highlight w:val="none"/>
          <w:u w:val="none"/>
        </w:rPr>
        <w:t>深化东北东部地区多方面合作，借助国家加快完善连接东北地区腹地通道和在东北东部和内蒙区东部地区布局建设一批新陆港的有利时机，</w:t>
      </w:r>
      <w:r>
        <w:rPr>
          <w:rFonts w:ascii="仿宋" w:hAnsi="仿宋"/>
          <w:color w:val="000000"/>
          <w:szCs w:val="32"/>
          <w:highlight w:val="none"/>
          <w:u w:val="none"/>
        </w:rPr>
        <w:t>以港口为龙头，促进沿边沿海开发开放协同发展，促进沿海地区与内陆地区互动</w:t>
      </w:r>
      <w:r>
        <w:rPr>
          <w:rFonts w:hint="eastAsia" w:ascii="仿宋" w:hAnsi="仿宋"/>
          <w:color w:val="000000"/>
          <w:szCs w:val="32"/>
          <w:highlight w:val="none"/>
          <w:u w:val="none"/>
        </w:rPr>
        <w:t>。</w:t>
      </w:r>
      <w:r>
        <w:rPr>
          <w:rFonts w:ascii="仿宋" w:hAnsi="仿宋"/>
          <w:color w:val="000000"/>
          <w:szCs w:val="32"/>
          <w:highlight w:val="none"/>
          <w:u w:val="none"/>
        </w:rPr>
        <w:t>推动长（春）白（山）通（化）丹（东）陆海</w:t>
      </w:r>
      <w:r>
        <w:rPr>
          <w:rFonts w:hint="eastAsia" w:ascii="仿宋" w:hAnsi="仿宋"/>
          <w:color w:val="000000"/>
          <w:szCs w:val="32"/>
          <w:highlight w:val="none"/>
          <w:u w:val="none"/>
        </w:rPr>
        <w:t>新</w:t>
      </w:r>
      <w:r>
        <w:rPr>
          <w:rFonts w:ascii="仿宋" w:hAnsi="仿宋"/>
          <w:color w:val="000000"/>
          <w:szCs w:val="32"/>
          <w:highlight w:val="none"/>
          <w:u w:val="none"/>
        </w:rPr>
        <w:t>通道建设，发展公海铁多式联运</w:t>
      </w:r>
      <w:r>
        <w:rPr>
          <w:rFonts w:hint="eastAsia" w:ascii="仿宋" w:hAnsi="仿宋"/>
          <w:color w:val="000000"/>
          <w:szCs w:val="32"/>
          <w:highlight w:val="none"/>
          <w:u w:val="none"/>
        </w:rPr>
        <w:t>，</w:t>
      </w:r>
      <w:r>
        <w:rPr>
          <w:rFonts w:hint="eastAsia" w:ascii="仿宋" w:hAnsi="仿宋"/>
          <w:bCs/>
          <w:color w:val="000000"/>
          <w:szCs w:val="32"/>
          <w:highlight w:val="none"/>
          <w:u w:val="none"/>
        </w:rPr>
        <w:t>加快“白通丹”区域发展一体化进程。</w:t>
      </w:r>
      <w:r>
        <w:rPr>
          <w:rFonts w:hint="eastAsia" w:ascii="仿宋" w:hAnsi="仿宋"/>
          <w:szCs w:val="32"/>
          <w:highlight w:val="none"/>
          <w:u w:val="none"/>
        </w:rPr>
        <w:t>推动丹东港建设东北东部重要的国际综合枢纽港，</w:t>
      </w:r>
      <w:r>
        <w:rPr>
          <w:rFonts w:ascii="仿宋" w:hAnsi="仿宋"/>
          <w:color w:val="000000"/>
          <w:szCs w:val="32"/>
          <w:highlight w:val="none"/>
          <w:u w:val="none"/>
        </w:rPr>
        <w:t>加强与东北</w:t>
      </w:r>
      <w:r>
        <w:rPr>
          <w:rFonts w:hint="eastAsia" w:ascii="仿宋" w:hAnsi="仿宋"/>
          <w:color w:val="000000"/>
          <w:szCs w:val="32"/>
          <w:highlight w:val="none"/>
          <w:u w:val="none"/>
        </w:rPr>
        <w:t>其他</w:t>
      </w:r>
      <w:r>
        <w:rPr>
          <w:rFonts w:ascii="仿宋" w:hAnsi="仿宋"/>
          <w:color w:val="000000"/>
          <w:szCs w:val="32"/>
          <w:highlight w:val="none"/>
          <w:u w:val="none"/>
        </w:rPr>
        <w:t>地区在重大突发公共事件应急管理、污染治理、基础设施建设、产业发展等方面协同合作。推动丹东、吉林通化的航空应急救援通道建设，</w:t>
      </w:r>
      <w:r>
        <w:rPr>
          <w:rFonts w:ascii="仿宋" w:hAnsi="仿宋"/>
          <w:color w:val="000000"/>
          <w:kern w:val="0"/>
          <w:szCs w:val="32"/>
          <w:highlight w:val="none"/>
          <w:u w:val="none"/>
        </w:rPr>
        <w:t>建设丹东地区航空应急救援基地</w:t>
      </w:r>
      <w:r>
        <w:rPr>
          <w:rFonts w:hint="eastAsia" w:ascii="仿宋" w:hAnsi="仿宋"/>
          <w:color w:val="000000"/>
          <w:kern w:val="0"/>
          <w:szCs w:val="32"/>
          <w:highlight w:val="none"/>
          <w:u w:val="none"/>
        </w:rPr>
        <w:t>，</w:t>
      </w:r>
      <w:r>
        <w:rPr>
          <w:rFonts w:ascii="仿宋" w:hAnsi="仿宋"/>
          <w:color w:val="000000"/>
          <w:szCs w:val="32"/>
          <w:highlight w:val="none"/>
          <w:u w:val="none"/>
        </w:rPr>
        <w:t>提升丹东及周边地区应急救援能力。</w:t>
      </w:r>
      <w:r>
        <w:rPr>
          <w:rFonts w:hint="eastAsia" w:ascii="仿宋" w:hAnsi="仿宋"/>
          <w:color w:val="000000"/>
          <w:kern w:val="0"/>
          <w:szCs w:val="32"/>
          <w:highlight w:val="none"/>
          <w:u w:val="none"/>
        </w:rPr>
        <w:t>推动通用航空机场建设。</w:t>
      </w:r>
      <w:r>
        <w:rPr>
          <w:rFonts w:ascii="仿宋" w:hAnsi="仿宋"/>
          <w:color w:val="000000"/>
          <w:szCs w:val="32"/>
          <w:highlight w:val="none"/>
          <w:u w:val="none"/>
        </w:rPr>
        <w:t>建立跨区域重大固废环境污染事件通报制度，完善跨界固废污染防治的协调和处理机制，依托辽宁省固废互联网监管系统，实现跨界固废污染防治的协调和处理机制</w:t>
      </w:r>
      <w:r>
        <w:rPr>
          <w:rFonts w:hint="eastAsia" w:ascii="仿宋" w:hAnsi="仿宋"/>
          <w:color w:val="000000"/>
          <w:szCs w:val="32"/>
          <w:highlight w:val="none"/>
          <w:u w:val="none"/>
        </w:rPr>
        <w:t>，</w:t>
      </w:r>
      <w:r>
        <w:rPr>
          <w:rFonts w:hint="eastAsia" w:ascii="仿宋" w:hAnsi="仿宋"/>
          <w:szCs w:val="32"/>
          <w:highlight w:val="none"/>
          <w:u w:val="none"/>
        </w:rPr>
        <w:t>推进建设大宗固体废弃物综合利用示范基地</w:t>
      </w:r>
      <w:r>
        <w:rPr>
          <w:rFonts w:ascii="仿宋" w:hAnsi="仿宋"/>
          <w:color w:val="000000"/>
          <w:szCs w:val="32"/>
          <w:highlight w:val="none"/>
          <w:u w:val="none"/>
        </w:rPr>
        <w:t>。</w:t>
      </w:r>
      <w:r>
        <w:rPr>
          <w:rFonts w:hint="eastAsia" w:ascii="仿宋" w:hAnsi="仿宋"/>
          <w:b/>
          <w:color w:val="000000"/>
          <w:szCs w:val="32"/>
          <w:highlight w:val="none"/>
          <w:u w:val="none"/>
        </w:rPr>
        <w:t>（市发改委、市交通运输局、市应急局、市生态环境局）</w:t>
      </w:r>
    </w:p>
    <w:p>
      <w:pPr>
        <w:spacing w:line="360" w:lineRule="auto"/>
        <w:ind w:firstLine="640"/>
        <w:textAlignment w:val="baseline"/>
        <w:rPr>
          <w:rFonts w:ascii="楷体_GB2312" w:hAnsi="楷体_GB2312" w:eastAsia="楷体_GB2312" w:cs="楷体_GB2312"/>
          <w:bCs/>
          <w:color w:val="000000"/>
          <w:szCs w:val="32"/>
          <w:highlight w:val="none"/>
          <w:u w:val="none"/>
        </w:rPr>
      </w:pPr>
      <w:r>
        <w:rPr>
          <w:rFonts w:hint="eastAsia" w:ascii="楷体_GB2312" w:hAnsi="楷体_GB2312" w:eastAsia="楷体_GB2312" w:cs="楷体_GB2312"/>
          <w:bCs/>
          <w:color w:val="000000"/>
          <w:szCs w:val="32"/>
          <w:highlight w:val="none"/>
          <w:u w:val="none"/>
        </w:rPr>
        <w:t>（四）加强生态文明建设，实现绿色低碳发展</w:t>
      </w:r>
    </w:p>
    <w:p>
      <w:pPr>
        <w:snapToGrid w:val="0"/>
        <w:spacing w:line="360" w:lineRule="auto"/>
        <w:ind w:firstLine="643"/>
        <w:textAlignment w:val="baseline"/>
        <w:rPr>
          <w:rFonts w:ascii="仿宋" w:hAnsi="仿宋" w:cs="仿宋_GB2312"/>
          <w:b/>
          <w:bCs/>
          <w:color w:val="000000"/>
          <w:szCs w:val="32"/>
          <w:highlight w:val="none"/>
          <w:u w:val="none"/>
        </w:rPr>
      </w:pPr>
      <w:r>
        <w:rPr>
          <w:rFonts w:hint="eastAsia" w:ascii="仿宋" w:hAnsi="仿宋"/>
          <w:b/>
          <w:bCs/>
          <w:color w:val="000000"/>
          <w:szCs w:val="32"/>
          <w:highlight w:val="none"/>
          <w:u w:val="none"/>
        </w:rPr>
        <w:t>22.加强海洋生态保护。</w:t>
      </w:r>
      <w:r>
        <w:rPr>
          <w:rFonts w:hint="eastAsia" w:ascii="仿宋" w:hAnsi="仿宋"/>
          <w:color w:val="000000"/>
          <w:szCs w:val="32"/>
          <w:highlight w:val="none"/>
          <w:u w:val="none"/>
        </w:rPr>
        <w:t>实行严格的海域使用管理制度，开展监视监测工作，加大巡查执法力度，认真执行和落实海洋执法监察“四项制度”，遏制破坏和占用自然岸线资源围填海等行为。积极参与《辽宁沿海经济带六城市海洋环境保护、监测与治理合作框架协议》实施工作。实施湾长制，持续打好黄海综合治理攻坚战。加强海洋海岸工程建设项目生态环境事中事后监管，严格落实环保“三同时”，最大限度减少对海洋生态环境的损害。加强船舶和港口污染物排放监测和监管，大力开展渔港环境综合整治，在生态敏感地区严格控制围填海活动。到2024年，海水养殖尾水达标排放。</w:t>
      </w:r>
      <w:r>
        <w:rPr>
          <w:rFonts w:hint="eastAsia" w:ascii="仿宋" w:hAnsi="仿宋"/>
          <w:b/>
          <w:bCs/>
          <w:color w:val="000000"/>
          <w:szCs w:val="32"/>
          <w:highlight w:val="none"/>
          <w:u w:val="none"/>
        </w:rPr>
        <w:t>（市生态环境局、市自然资源局）</w:t>
      </w:r>
      <w:r>
        <w:rPr>
          <w:rFonts w:hint="eastAsia" w:ascii="仿宋" w:hAnsi="仿宋"/>
          <w:color w:val="000000"/>
          <w:szCs w:val="32"/>
          <w:highlight w:val="none"/>
          <w:u w:val="none"/>
        </w:rPr>
        <w:t>强化渔政管理，积极参与省建立涉海渔船智能监管系统，开展“中国渔政亮剑2022”系列专项执法行动。</w:t>
      </w:r>
      <w:r>
        <w:rPr>
          <w:rFonts w:hint="eastAsia" w:ascii="仿宋" w:hAnsi="仿宋"/>
          <w:b/>
          <w:bCs/>
          <w:color w:val="000000"/>
          <w:szCs w:val="32"/>
          <w:highlight w:val="none"/>
          <w:u w:val="none"/>
        </w:rPr>
        <w:t>（市农业农村局）</w:t>
      </w:r>
      <w:r>
        <w:rPr>
          <w:rFonts w:hint="eastAsia" w:ascii="仿宋" w:hAnsi="仿宋" w:cs="仿宋_GB2312"/>
          <w:color w:val="000000"/>
          <w:szCs w:val="32"/>
          <w:highlight w:val="none"/>
          <w:u w:val="none"/>
        </w:rPr>
        <w:t>加强鸭绿江流域综合整治和生态保护。实施湿地生态恢复工程，提升入海口湿地生态系统服务功能。完成鸭绿江口湿地申请世界自然遗产配套展馆建设，积极开展鸭绿江口湿地世界自然遗产工作。实施30座交通门的智能改造，完成河道生态治理18.6km，使JH丹东段防洪体系更加完善和高效，达到百年一遇防洪标准。开展船舶污染专项检查，完善港口码头污染防治设施。鸭绿江流域13个国考断面达到考核标准。（</w:t>
      </w:r>
      <w:r>
        <w:rPr>
          <w:rFonts w:hint="eastAsia" w:ascii="仿宋" w:hAnsi="仿宋" w:cs="仿宋_GB2312"/>
          <w:b/>
          <w:bCs/>
          <w:color w:val="000000"/>
          <w:szCs w:val="32"/>
          <w:highlight w:val="none"/>
          <w:u w:val="none"/>
        </w:rPr>
        <w:t>市生态环境局、市林草局、市水务局）</w:t>
      </w:r>
    </w:p>
    <w:p>
      <w:pPr>
        <w:snapToGrid w:val="0"/>
        <w:spacing w:line="360" w:lineRule="auto"/>
        <w:ind w:firstLine="643"/>
        <w:textAlignment w:val="baseline"/>
        <w:rPr>
          <w:rFonts w:ascii="仿宋" w:hAnsi="仿宋"/>
          <w:b/>
          <w:color w:val="000000"/>
          <w:szCs w:val="32"/>
          <w:highlight w:val="none"/>
          <w:u w:val="none"/>
        </w:rPr>
      </w:pPr>
      <w:r>
        <w:rPr>
          <w:rFonts w:hint="eastAsia" w:ascii="仿宋" w:hAnsi="仿宋"/>
          <w:b/>
          <w:bCs/>
          <w:color w:val="000000"/>
          <w:szCs w:val="32"/>
          <w:highlight w:val="none"/>
          <w:u w:val="none"/>
        </w:rPr>
        <w:t>23.持续提升环境质量。</w:t>
      </w:r>
      <w:r>
        <w:rPr>
          <w:rFonts w:hint="eastAsia" w:ascii="仿宋" w:hAnsi="仿宋"/>
          <w:color w:val="000000"/>
          <w:szCs w:val="32"/>
          <w:highlight w:val="none"/>
          <w:u w:val="none"/>
        </w:rPr>
        <w:t>深化大气污染防治，巩固大气环境质量改善成效。开展燃煤锅炉综合整治，划定高污染燃料禁燃区，淘汰老旧燃煤锅炉。按照《辽宁省农村生活污水治理三年行动方案（2021-2023年）》，</w:t>
      </w:r>
      <w:r>
        <w:rPr>
          <w:rFonts w:hint="eastAsia" w:ascii="仿宋" w:hAnsi="仿宋" w:cs="仿宋_GB2312"/>
          <w:color w:val="000000"/>
          <w:szCs w:val="32"/>
          <w:highlight w:val="none"/>
          <w:u w:val="none"/>
        </w:rPr>
        <w:t>推进农村环境综合整治，</w:t>
      </w:r>
      <w:r>
        <w:rPr>
          <w:rFonts w:hint="eastAsia" w:ascii="仿宋" w:hAnsi="仿宋"/>
          <w:color w:val="000000"/>
          <w:szCs w:val="32"/>
          <w:highlight w:val="none"/>
          <w:u w:val="none"/>
        </w:rPr>
        <w:t>推动生活污水就近接入城镇污水管网，</w:t>
      </w:r>
      <w:r>
        <w:rPr>
          <w:rFonts w:hint="eastAsia" w:ascii="仿宋" w:hAnsi="仿宋" w:cs="仿宋_GB2312"/>
          <w:color w:val="000000"/>
          <w:szCs w:val="32"/>
          <w:highlight w:val="none"/>
          <w:u w:val="none"/>
        </w:rPr>
        <w:t>减少农村生活污水和垃圾污染。</w:t>
      </w:r>
      <w:r>
        <w:rPr>
          <w:rFonts w:hint="eastAsia" w:ascii="仿宋" w:hAnsi="仿宋"/>
          <w:szCs w:val="32"/>
          <w:highlight w:val="none"/>
          <w:u w:val="none"/>
        </w:rPr>
        <w:t>加快推进林业碳汇交易，</w:t>
      </w:r>
      <w:r>
        <w:rPr>
          <w:rFonts w:hint="eastAsia" w:ascii="仿宋" w:hAnsi="仿宋"/>
          <w:color w:val="000000"/>
          <w:szCs w:val="32"/>
          <w:highlight w:val="none"/>
          <w:u w:val="none"/>
        </w:rPr>
        <w:t>强化环境执法信息化建设，建立突发环境事件应急机制，推动环境执法标准统一进程。</w:t>
      </w:r>
      <w:r>
        <w:rPr>
          <w:rFonts w:hint="eastAsia" w:ascii="仿宋" w:hAnsi="仿宋" w:cs="仿宋_GB2312"/>
          <w:b/>
          <w:bCs/>
          <w:color w:val="000000"/>
          <w:szCs w:val="32"/>
          <w:highlight w:val="none"/>
          <w:u w:val="none"/>
        </w:rPr>
        <w:t>（</w:t>
      </w:r>
      <w:r>
        <w:rPr>
          <w:rFonts w:hint="eastAsia" w:ascii="仿宋" w:hAnsi="仿宋"/>
          <w:b/>
          <w:bCs/>
          <w:color w:val="000000"/>
          <w:szCs w:val="32"/>
          <w:highlight w:val="none"/>
          <w:u w:val="none"/>
        </w:rPr>
        <w:t>市生态环境局</w:t>
      </w:r>
      <w:r>
        <w:rPr>
          <w:rFonts w:hint="eastAsia" w:ascii="仿宋" w:hAnsi="仿宋" w:cs="仿宋_GB2312"/>
          <w:b/>
          <w:bCs/>
          <w:color w:val="000000"/>
          <w:szCs w:val="32"/>
          <w:highlight w:val="none"/>
          <w:u w:val="none"/>
        </w:rPr>
        <w:t>）</w:t>
      </w:r>
      <w:r>
        <w:rPr>
          <w:rFonts w:hint="eastAsia" w:ascii="仿宋" w:hAnsi="仿宋"/>
          <w:color w:val="000000"/>
          <w:szCs w:val="32"/>
          <w:highlight w:val="none"/>
          <w:u w:val="none"/>
        </w:rPr>
        <w:t>推进清洁能源项目建设。出台新能源资源开发利用管理办法。</w:t>
      </w:r>
      <w:r>
        <w:rPr>
          <w:rFonts w:ascii="仿宋" w:hAnsi="仿宋"/>
          <w:color w:val="000000"/>
          <w:szCs w:val="32"/>
          <w:highlight w:val="none"/>
          <w:u w:val="none"/>
        </w:rPr>
        <w:t>加快清洁能源发展，推进实施一批屋顶光伏、抽水蓄能、海上风电、生物质发电等清洁能源项目。</w:t>
      </w:r>
      <w:r>
        <w:rPr>
          <w:rFonts w:hint="eastAsia" w:ascii="仿宋" w:hAnsi="仿宋"/>
          <w:color w:val="000000"/>
          <w:szCs w:val="32"/>
          <w:highlight w:val="none"/>
          <w:u w:val="none"/>
        </w:rPr>
        <w:t>加快</w:t>
      </w:r>
      <w:r>
        <w:rPr>
          <w:rFonts w:ascii="仿宋" w:hAnsi="仿宋"/>
          <w:color w:val="000000"/>
          <w:szCs w:val="32"/>
          <w:highlight w:val="none"/>
          <w:u w:val="none"/>
        </w:rPr>
        <w:t>推动东港市、凤城市、宽甸县、振安区生物质热电联产及垃圾焚烧发电项目建设，因地制宜推进生物质能、地热能等新能源利用。</w:t>
      </w:r>
      <w:r>
        <w:rPr>
          <w:rFonts w:hint="eastAsia" w:ascii="仿宋" w:hAnsi="仿宋"/>
          <w:color w:val="000000"/>
          <w:szCs w:val="32"/>
          <w:highlight w:val="none"/>
          <w:u w:val="none"/>
        </w:rPr>
        <w:t>加快组建能源产业集团。</w:t>
      </w:r>
      <w:r>
        <w:rPr>
          <w:rFonts w:ascii="仿宋" w:hAnsi="仿宋"/>
          <w:b/>
          <w:color w:val="000000"/>
          <w:szCs w:val="32"/>
          <w:highlight w:val="none"/>
          <w:u w:val="none"/>
        </w:rPr>
        <w:t>（市发改委）</w:t>
      </w:r>
    </w:p>
    <w:p>
      <w:pPr>
        <w:autoSpaceDE w:val="0"/>
        <w:autoSpaceDN w:val="0"/>
        <w:spacing w:line="360" w:lineRule="auto"/>
        <w:ind w:firstLine="643"/>
        <w:jc w:val="left"/>
        <w:outlineLvl w:val="2"/>
        <w:rPr>
          <w:rFonts w:hint="eastAsia" w:ascii="仿宋_GB2312" w:hAnsi="仿宋_GB2312" w:eastAsia="仿宋_GB2312" w:cs="仿宋_GB2312"/>
          <w:i w:val="0"/>
          <w:iCs w:val="0"/>
          <w:sz w:val="21"/>
          <w:szCs w:val="21"/>
          <w:highlight w:val="none"/>
          <w:u w:val="none"/>
          <w:lang w:eastAsia="zh-CN"/>
        </w:rPr>
      </w:pPr>
      <w:r>
        <w:rPr>
          <w:rFonts w:hint="eastAsia" w:ascii="仿宋" w:hAnsi="仿宋"/>
          <w:b/>
          <w:bCs/>
          <w:color w:val="000000"/>
          <w:szCs w:val="32"/>
          <w:highlight w:val="none"/>
          <w:u w:val="none"/>
        </w:rPr>
        <w:t>24</w:t>
      </w:r>
      <w:r>
        <w:rPr>
          <w:rFonts w:ascii="仿宋" w:hAnsi="仿宋"/>
          <w:b/>
          <w:bCs/>
          <w:color w:val="000000"/>
          <w:szCs w:val="32"/>
          <w:highlight w:val="none"/>
          <w:u w:val="none"/>
        </w:rPr>
        <w:t>.</w:t>
      </w:r>
      <w:r>
        <w:rPr>
          <w:rFonts w:hint="eastAsia" w:ascii="仿宋" w:hAnsi="仿宋"/>
          <w:b/>
          <w:bCs/>
          <w:color w:val="000000"/>
          <w:szCs w:val="32"/>
          <w:highlight w:val="none"/>
          <w:u w:val="none"/>
        </w:rPr>
        <w:t>积极培育节能环保产业。</w:t>
      </w:r>
      <w:r>
        <w:rPr>
          <w:rFonts w:hint="eastAsia" w:ascii="仿宋" w:hAnsi="仿宋" w:cs="仿宋"/>
          <w:szCs w:val="32"/>
          <w:highlight w:val="none"/>
          <w:u w:val="none"/>
        </w:rPr>
        <w:t>以国家“碳达峰、碳中和”战略目标为引领，大力发展新能源、新能源汽车、节能环保等绿色低碳相关产业。利用丹东河流、海洋等资源优势，以发展</w:t>
      </w:r>
      <w:r>
        <w:rPr>
          <w:rFonts w:hint="eastAsia" w:cs="仿宋"/>
          <w:color w:val="000000"/>
          <w:szCs w:val="32"/>
          <w:highlight w:val="none"/>
          <w:u w:val="none"/>
        </w:rPr>
        <w:t>抽水蓄能、海上风电、光伏发电、生物质能、地热能、氢能和核电为重点，构建丹东新能源产业体系。积极推进凤城庙沟、宽甸爱河抽水蓄能电站项目，争取“十四五”省核准开工建设。积极发展光伏发电，科学统筹建设分布式发电，推广分布式园区光伏、农光互补、</w:t>
      </w:r>
      <w:r>
        <w:rPr>
          <w:rFonts w:hint="eastAsia" w:cs="仿宋"/>
          <w:szCs w:val="32"/>
          <w:highlight w:val="none"/>
          <w:u w:val="none"/>
        </w:rPr>
        <w:t>渔光互补等多种产业融合发展模式，</w:t>
      </w:r>
      <w:r>
        <w:rPr>
          <w:rFonts w:hint="eastAsia" w:cs="仿宋"/>
          <w:color w:val="000000"/>
          <w:szCs w:val="32"/>
          <w:highlight w:val="none"/>
          <w:u w:val="none"/>
        </w:rPr>
        <w:t>搞好分布式发电应用，积极争取省集中式光伏发电指标向我市倾斜。积极推进海上风电发展，争取先期开工建设海上风电试点项目。加快发展地热能，推进地热能规模化利用。推进发展生物质能，鼓励利用农作物秸秆、生物质能源林、可燃烧垃圾等生物质资源生产制造固体生物质燃料，有序推进垃圾发电工程。根据</w:t>
      </w:r>
      <w:r>
        <w:rPr>
          <w:rFonts w:hint="eastAsia" w:cs="仿宋"/>
          <w:szCs w:val="32"/>
          <w:highlight w:val="none"/>
          <w:u w:val="none"/>
        </w:rPr>
        <w:t>辽宁风光电能源布局，推进建设氢能“制储输用”一体化项目，提高我市能源消纳能力。积极推进东港核电项目前期工作。加快新能源装备制造产业发展，推进建设新能源装备制造产业园区。</w:t>
      </w:r>
      <w:r>
        <w:rPr>
          <w:rFonts w:hint="eastAsia" w:ascii="仿宋" w:hAnsi="仿宋" w:cs="楷体"/>
          <w:bCs/>
          <w:szCs w:val="32"/>
          <w:highlight w:val="none"/>
          <w:u w:val="none"/>
        </w:rPr>
        <w:t>依托丹东汽车及零部件产业基础，以发展新能源客车为龙头，以开发新能源汽车动力电池等关键零部件为支撑，</w:t>
      </w:r>
      <w:r>
        <w:rPr>
          <w:rFonts w:hint="eastAsia" w:cs="仿宋"/>
          <w:szCs w:val="32"/>
          <w:highlight w:val="none"/>
          <w:u w:val="none"/>
        </w:rPr>
        <w:t>形成整车、动力电池及关键零部件、充电设施于一体的新能源汽车产业链。推进现有汽车零部件生产企业产品转型，加快发展纯电动车桥，加大对动力电池、驱动电机、氢燃料电池等关键技术研发和引进力度。推动增压器企业瞄准前沿领域，开展技术攻关，提前谋划开发氢能源汽车增压器。加强新能源汽车研发机构建设，提升科技成果转化能力。加快推进充换电、加氢等基础设施建设，加强互联互通，为新能源汽车提供良好使用环境。以大气污染治理装备、水处理技术装备、节能输变电设备等产品为重点，加快发展丹东节能环保装备产业。加强过滤材料、过滤器等产品生产，推进新型净化材料产品升级换代，不断适应市场新需求。围绕工业除尘、净化工程领域，积极研发生产工业脱硫、脱硝等除尘设备、油水分离设备和空气过滤净化设备等环保装备新产品，拓展环保产品领域。鼓励空气净化装置产品和设备本地化应用。发挥水处理技术及制造优势，加快发展污水处理系列产品，支持重点企业开拓市场，提高总承包能力。围绕节能输变电设备，加快发展具有节能功能输变电设备产品，开发特种电力电缆、磁控并联电抗器、高电压等级有载调容调压装置、</w:t>
      </w:r>
      <w:r>
        <w:rPr>
          <w:rFonts w:cs="仿宋"/>
          <w:szCs w:val="32"/>
          <w:highlight w:val="none"/>
          <w:u w:val="none"/>
        </w:rPr>
        <w:t>500KV</w:t>
      </w:r>
      <w:r>
        <w:rPr>
          <w:rFonts w:hint="eastAsia" w:cs="仿宋"/>
          <w:szCs w:val="32"/>
          <w:highlight w:val="none"/>
          <w:u w:val="none"/>
        </w:rPr>
        <w:t>以上超高压交直流输变电产品，积极发展智能化成套输变电装备。</w:t>
      </w:r>
      <w:r>
        <w:rPr>
          <w:rFonts w:ascii="仿宋" w:hAnsi="仿宋"/>
          <w:b/>
          <w:color w:val="000000"/>
          <w:szCs w:val="32"/>
          <w:highlight w:val="none"/>
          <w:u w:val="none"/>
        </w:rPr>
        <w:t>（市发改委、</w:t>
      </w:r>
      <w:r>
        <w:rPr>
          <w:rFonts w:hint="eastAsia" w:ascii="仿宋" w:hAnsi="仿宋"/>
          <w:b/>
          <w:color w:val="000000"/>
          <w:szCs w:val="32"/>
          <w:highlight w:val="none"/>
          <w:u w:val="none"/>
        </w:rPr>
        <w:t>工信局</w:t>
      </w:r>
      <w:r>
        <w:rPr>
          <w:rFonts w:ascii="仿宋" w:hAnsi="仿宋"/>
          <w:b/>
          <w:color w:val="000000"/>
          <w:szCs w:val="32"/>
          <w:highlight w:val="none"/>
          <w:u w:val="none"/>
        </w:rPr>
        <w:t>）</w:t>
      </w:r>
      <w:r>
        <w:rPr>
          <w:rFonts w:hint="eastAsia" w:ascii="仿宋" w:hAnsi="仿宋"/>
          <w:i w:val="0"/>
          <w:iCs w:val="0"/>
          <w:color w:val="000000"/>
          <w:szCs w:val="32"/>
          <w:highlight w:val="none"/>
          <w:u w:val="none"/>
        </w:rPr>
        <w:t>探索建设碳中和岛（零碳岛）、碳中和村（零碳村）。推动农业绿色发展，创新“农业+互联网”“农业+旅游”等绿色发展模式，为碳中和发展提供基础支撑。重点推进东港市大鹿岛村和獐岛村打造“零碳岛”“碳中和岛”。</w:t>
      </w:r>
      <w:r>
        <w:rPr>
          <w:rFonts w:hint="eastAsia" w:ascii="仿宋" w:hAnsi="仿宋"/>
          <w:b/>
          <w:bCs/>
          <w:i w:val="0"/>
          <w:iCs w:val="0"/>
          <w:color w:val="000000"/>
          <w:szCs w:val="32"/>
          <w:highlight w:val="none"/>
          <w:u w:val="none"/>
        </w:rPr>
        <w:t>（市发改委、市生态环境局）</w:t>
      </w:r>
    </w:p>
    <w:p>
      <w:pPr>
        <w:snapToGrid w:val="0"/>
        <w:spacing w:line="360" w:lineRule="auto"/>
        <w:ind w:firstLine="640"/>
        <w:textAlignment w:val="baseline"/>
        <w:rPr>
          <w:rFonts w:ascii="仿宋" w:hAnsi="仿宋" w:cs="黑体"/>
          <w:bCs/>
          <w:color w:val="000000"/>
          <w:szCs w:val="32"/>
          <w:highlight w:val="none"/>
          <w:u w:val="none"/>
        </w:rPr>
      </w:pPr>
      <w:r>
        <w:rPr>
          <w:rFonts w:hint="eastAsia" w:ascii="楷体_GB2312" w:hAnsi="楷体_GB2312" w:eastAsia="楷体_GB2312" w:cs="楷体_GB2312"/>
          <w:bCs/>
          <w:color w:val="000000"/>
          <w:szCs w:val="32"/>
          <w:highlight w:val="none"/>
          <w:u w:val="none"/>
        </w:rPr>
        <w:t>（五）扩大高水平开放，打造对外开放新前沿</w:t>
      </w:r>
    </w:p>
    <w:p>
      <w:pPr>
        <w:snapToGrid w:val="0"/>
        <w:spacing w:line="360" w:lineRule="auto"/>
        <w:ind w:firstLine="643"/>
        <w:textAlignment w:val="baseline"/>
        <w:rPr>
          <w:rFonts w:ascii="仿宋" w:hAnsi="仿宋"/>
          <w:b/>
          <w:color w:val="000000"/>
          <w:szCs w:val="32"/>
          <w:highlight w:val="none"/>
          <w:u w:val="none"/>
        </w:rPr>
      </w:pPr>
      <w:r>
        <w:rPr>
          <w:rFonts w:hint="eastAsia" w:ascii="仿宋" w:hAnsi="仿宋"/>
          <w:b/>
          <w:color w:val="000000"/>
          <w:szCs w:val="32"/>
          <w:highlight w:val="none"/>
          <w:u w:val="none"/>
        </w:rPr>
        <w:t>25.深化东北亚经贸合作。</w:t>
      </w:r>
      <w:r>
        <w:rPr>
          <w:rFonts w:ascii="仿宋" w:hAnsi="仿宋"/>
          <w:bCs/>
          <w:color w:val="000000"/>
          <w:szCs w:val="32"/>
          <w:highlight w:val="none"/>
          <w:u w:val="none"/>
        </w:rPr>
        <w:t>抓住签署区域全面经济伙伴关系协定（RCEP）机遇，深化中日韩经贸合作，推动与东北亚共同市场建设，推进与日韩制造业产业链的深度融合和日韩服务项下的自由贸易进程。在</w:t>
      </w:r>
      <w:r>
        <w:rPr>
          <w:rFonts w:hint="eastAsia" w:ascii="仿宋" w:hAnsi="仿宋"/>
          <w:bCs/>
          <w:color w:val="000000"/>
          <w:szCs w:val="32"/>
          <w:highlight w:val="none"/>
          <w:u w:val="none"/>
        </w:rPr>
        <w:t>RCEP框架下，</w:t>
      </w:r>
      <w:r>
        <w:rPr>
          <w:rFonts w:ascii="仿宋" w:hAnsi="仿宋"/>
          <w:bCs/>
          <w:color w:val="000000"/>
          <w:szCs w:val="32"/>
          <w:highlight w:val="none"/>
          <w:u w:val="none"/>
        </w:rPr>
        <w:t>用活用好各类合作平台，</w:t>
      </w:r>
      <w:r>
        <w:rPr>
          <w:rFonts w:hint="eastAsia" w:ascii="仿宋" w:hAnsi="仿宋"/>
          <w:bCs/>
          <w:color w:val="000000"/>
          <w:szCs w:val="32"/>
          <w:highlight w:val="none"/>
          <w:u w:val="none"/>
        </w:rPr>
        <w:t>发挥在汽车及零部件、仪器仪表、机械工业等领域优势，推动形成中日韩制造业分工合作新机制，研究建立日韩共建产业示范园，强化绿色供应链合作，加强与日韩在数字经济、生产性服务业、旅游、健康等领域的合作</w:t>
      </w:r>
      <w:r>
        <w:rPr>
          <w:rFonts w:hint="eastAsia" w:ascii="仿宋" w:hAnsi="仿宋"/>
          <w:color w:val="000000"/>
          <w:szCs w:val="32"/>
          <w:highlight w:val="none"/>
          <w:u w:val="none"/>
        </w:rPr>
        <w:t>。积极</w:t>
      </w:r>
      <w:r>
        <w:rPr>
          <w:rFonts w:ascii="仿宋" w:hAnsi="仿宋"/>
          <w:color w:val="000000"/>
          <w:szCs w:val="32"/>
          <w:highlight w:val="none"/>
          <w:u w:val="none"/>
        </w:rPr>
        <w:t>开拓RCEP国家市场，认真组织企业参加辽宁出口商品（日本</w:t>
      </w:r>
      <w:r>
        <w:rPr>
          <w:rFonts w:ascii="仿宋" w:hAnsi="仿宋"/>
          <w:bCs/>
          <w:color w:val="000000"/>
          <w:kern w:val="0"/>
          <w:szCs w:val="32"/>
          <w:highlight w:val="none"/>
          <w:u w:val="none"/>
        </w:rPr>
        <w:t>大阪）展览会、韩国自办展，积极打造中日、中韩开放合作重要平台</w:t>
      </w:r>
      <w:r>
        <w:rPr>
          <w:rFonts w:hint="eastAsia" w:ascii="仿宋" w:hAnsi="仿宋"/>
          <w:bCs/>
          <w:color w:val="000000"/>
          <w:kern w:val="0"/>
          <w:szCs w:val="32"/>
          <w:highlight w:val="none"/>
          <w:u w:val="none"/>
        </w:rPr>
        <w:t>，</w:t>
      </w:r>
      <w:r>
        <w:rPr>
          <w:rFonts w:ascii="仿宋" w:hAnsi="仿宋"/>
          <w:bCs/>
          <w:color w:val="000000"/>
          <w:szCs w:val="32"/>
          <w:highlight w:val="none"/>
          <w:u w:val="none"/>
        </w:rPr>
        <w:t>深化与日、韩等国在高端装备、节能环保、海洋经济、数字经济等领域合作</w:t>
      </w:r>
      <w:r>
        <w:rPr>
          <w:rFonts w:hint="eastAsia" w:ascii="仿宋" w:hAnsi="仿宋"/>
          <w:bCs/>
          <w:color w:val="000000"/>
          <w:szCs w:val="32"/>
          <w:highlight w:val="none"/>
          <w:u w:val="none"/>
        </w:rPr>
        <w:t>，</w:t>
      </w:r>
      <w:r>
        <w:rPr>
          <w:rFonts w:ascii="仿宋" w:hAnsi="仿宋"/>
          <w:bCs/>
          <w:color w:val="000000"/>
          <w:szCs w:val="32"/>
          <w:highlight w:val="none"/>
          <w:u w:val="none"/>
        </w:rPr>
        <w:t>承接日、韩等国产业转移。</w:t>
      </w:r>
      <w:r>
        <w:rPr>
          <w:rFonts w:ascii="仿宋" w:hAnsi="仿宋"/>
          <w:color w:val="000000"/>
          <w:szCs w:val="32"/>
          <w:highlight w:val="none"/>
          <w:u w:val="none"/>
        </w:rPr>
        <w:t>积极参与中俄经济走廊建设，加强与俄罗斯远东地区和蒙古国在农林牧渔、矿产开发等领域合作。制定工业领域招商指南，指导产业转移项目落户对应园区</w:t>
      </w:r>
      <w:r>
        <w:rPr>
          <w:rFonts w:ascii="仿宋" w:hAnsi="仿宋"/>
          <w:bCs/>
          <w:color w:val="000000"/>
          <w:szCs w:val="32"/>
          <w:highlight w:val="none"/>
          <w:u w:val="none"/>
        </w:rPr>
        <w:t>。</w:t>
      </w:r>
      <w:r>
        <w:rPr>
          <w:rFonts w:ascii="仿宋" w:hAnsi="仿宋"/>
          <w:b/>
          <w:color w:val="000000"/>
          <w:szCs w:val="32"/>
          <w:highlight w:val="none"/>
          <w:u w:val="none"/>
        </w:rPr>
        <w:t>（市商务局、市工信局、市</w:t>
      </w:r>
      <w:r>
        <w:rPr>
          <w:rFonts w:hint="eastAsia" w:ascii="仿宋" w:hAnsi="仿宋"/>
          <w:b/>
          <w:color w:val="000000"/>
          <w:szCs w:val="32"/>
          <w:highlight w:val="none"/>
          <w:u w:val="none"/>
        </w:rPr>
        <w:t>经合中心</w:t>
      </w:r>
      <w:r>
        <w:rPr>
          <w:rFonts w:ascii="仿宋" w:hAnsi="仿宋"/>
          <w:b/>
          <w:color w:val="000000"/>
          <w:szCs w:val="32"/>
          <w:highlight w:val="none"/>
          <w:u w:val="none"/>
        </w:rPr>
        <w:t>）</w:t>
      </w:r>
      <w:r>
        <w:rPr>
          <w:rFonts w:hint="eastAsia" w:ascii="仿宋" w:hAnsi="仿宋"/>
          <w:color w:val="000000"/>
          <w:szCs w:val="32"/>
          <w:highlight w:val="none"/>
          <w:u w:val="none"/>
        </w:rPr>
        <w:t>做好</w:t>
      </w:r>
      <w:r>
        <w:rPr>
          <w:rFonts w:ascii="仿宋" w:hAnsi="仿宋"/>
          <w:color w:val="000000"/>
          <w:szCs w:val="32"/>
          <w:highlight w:val="none"/>
          <w:u w:val="none"/>
        </w:rPr>
        <w:t>辽宁丹东重点开发开放试验区建设实施方案修改完善工作，</w:t>
      </w:r>
      <w:r>
        <w:rPr>
          <w:rFonts w:hint="eastAsia" w:ascii="仿宋" w:hAnsi="仿宋"/>
          <w:color w:val="000000"/>
          <w:szCs w:val="32"/>
          <w:highlight w:val="none"/>
          <w:u w:val="none"/>
        </w:rPr>
        <w:t>民却</w:t>
      </w:r>
      <w:r>
        <w:rPr>
          <w:rFonts w:ascii="仿宋" w:hAnsi="仿宋"/>
          <w:color w:val="000000"/>
          <w:szCs w:val="32"/>
          <w:highlight w:val="none"/>
          <w:u w:val="none"/>
        </w:rPr>
        <w:t>任务清单和项目清单，积极争取丹东重点开发开放试验区获批。</w:t>
      </w:r>
      <w:r>
        <w:rPr>
          <w:rFonts w:hint="eastAsia" w:ascii="仿宋" w:hAnsi="仿宋"/>
          <w:b/>
          <w:bCs/>
          <w:color w:val="000000"/>
          <w:szCs w:val="32"/>
          <w:highlight w:val="none"/>
          <w:u w:val="none"/>
        </w:rPr>
        <w:t>（市发改委）</w:t>
      </w:r>
      <w:r>
        <w:rPr>
          <w:rFonts w:ascii="仿宋" w:hAnsi="仿宋"/>
          <w:color w:val="000000"/>
          <w:szCs w:val="32"/>
          <w:highlight w:val="none"/>
          <w:u w:val="none"/>
        </w:rPr>
        <w:t>推进互市贸易创新发展</w:t>
      </w:r>
      <w:r>
        <w:rPr>
          <w:rFonts w:hint="eastAsia" w:ascii="仿宋" w:hAnsi="仿宋"/>
          <w:color w:val="000000"/>
          <w:szCs w:val="32"/>
          <w:highlight w:val="none"/>
          <w:u w:val="none"/>
        </w:rPr>
        <w:t>，加快</w:t>
      </w:r>
      <w:r>
        <w:rPr>
          <w:rFonts w:hint="eastAsia" w:ascii="仿宋" w:hAnsi="仿宋"/>
          <w:szCs w:val="32"/>
          <w:highlight w:val="none"/>
          <w:u w:val="none"/>
        </w:rPr>
        <w:t>互市贸易创新发展区建设，开展互市贸易商品落地加工</w:t>
      </w:r>
      <w:r>
        <w:rPr>
          <w:rFonts w:ascii="仿宋" w:hAnsi="仿宋"/>
          <w:szCs w:val="32"/>
          <w:highlight w:val="none"/>
          <w:u w:val="none"/>
        </w:rPr>
        <w:t>，建设</w:t>
      </w:r>
      <w:r>
        <w:rPr>
          <w:rFonts w:hint="eastAsia" w:ascii="仿宋" w:hAnsi="仿宋"/>
          <w:szCs w:val="32"/>
          <w:highlight w:val="none"/>
          <w:u w:val="none"/>
        </w:rPr>
        <w:t>互市贸易</w:t>
      </w:r>
      <w:r>
        <w:rPr>
          <w:rFonts w:ascii="仿宋" w:hAnsi="仿宋"/>
          <w:szCs w:val="32"/>
          <w:highlight w:val="none"/>
          <w:u w:val="none"/>
        </w:rPr>
        <w:t>进口商品二级交易市场</w:t>
      </w:r>
      <w:r>
        <w:rPr>
          <w:rFonts w:hint="eastAsia" w:ascii="仿宋" w:hAnsi="仿宋"/>
          <w:szCs w:val="32"/>
          <w:highlight w:val="none"/>
          <w:u w:val="none"/>
        </w:rPr>
        <w:t>，</w:t>
      </w:r>
      <w:r>
        <w:rPr>
          <w:rFonts w:ascii="仿宋" w:hAnsi="仿宋"/>
          <w:color w:val="000000"/>
          <w:szCs w:val="32"/>
          <w:highlight w:val="none"/>
          <w:u w:val="none"/>
        </w:rPr>
        <w:t>积极</w:t>
      </w:r>
      <w:r>
        <w:rPr>
          <w:rFonts w:hint="eastAsia" w:ascii="仿宋" w:hAnsi="仿宋"/>
          <w:color w:val="000000"/>
          <w:szCs w:val="32"/>
          <w:highlight w:val="none"/>
          <w:u w:val="none"/>
        </w:rPr>
        <w:t>开展</w:t>
      </w:r>
      <w:r>
        <w:rPr>
          <w:rFonts w:ascii="仿宋" w:hAnsi="仿宋"/>
          <w:color w:val="000000"/>
          <w:szCs w:val="32"/>
          <w:highlight w:val="none"/>
          <w:u w:val="none"/>
        </w:rPr>
        <w:t>东北亚五国互市贸易。重点导入精密电子、新材料、半导体及芯片等产业，加快培育高端装备制造、新能源、生物医药及健康等产业的落地加工。到</w:t>
      </w:r>
      <w:r>
        <w:rPr>
          <w:rFonts w:hint="eastAsia" w:ascii="仿宋" w:hAnsi="仿宋"/>
          <w:color w:val="000000"/>
          <w:szCs w:val="32"/>
          <w:highlight w:val="none"/>
          <w:u w:val="none"/>
        </w:rPr>
        <w:t>2024年，互市贸易落地加工收入达到200亿元以上，</w:t>
      </w:r>
      <w:r>
        <w:rPr>
          <w:rFonts w:ascii="仿宋" w:hAnsi="仿宋"/>
          <w:b/>
          <w:bCs/>
          <w:color w:val="000000"/>
          <w:szCs w:val="32"/>
          <w:highlight w:val="none"/>
          <w:u w:val="none"/>
        </w:rPr>
        <w:t>（市商务局、市经合中心）</w:t>
      </w:r>
    </w:p>
    <w:p>
      <w:pPr>
        <w:spacing w:line="360" w:lineRule="auto"/>
        <w:ind w:firstLine="643"/>
        <w:rPr>
          <w:rFonts w:ascii="仿宋" w:hAnsi="仿宋"/>
          <w:color w:val="000000"/>
          <w:szCs w:val="32"/>
          <w:highlight w:val="none"/>
          <w:u w:val="none"/>
        </w:rPr>
      </w:pPr>
      <w:r>
        <w:rPr>
          <w:rFonts w:hint="eastAsia" w:ascii="仿宋" w:hAnsi="仿宋" w:cs="仿宋_GB2312"/>
          <w:b/>
          <w:color w:val="000000"/>
          <w:szCs w:val="32"/>
          <w:highlight w:val="none"/>
          <w:u w:val="none"/>
        </w:rPr>
        <w:t>26.构建对外开放平台。</w:t>
      </w:r>
      <w:r>
        <w:rPr>
          <w:rFonts w:hint="eastAsia" w:ascii="仿宋" w:hAnsi="仿宋"/>
          <w:color w:val="000000"/>
          <w:szCs w:val="32"/>
          <w:highlight w:val="none"/>
          <w:u w:val="none"/>
        </w:rPr>
        <w:t>积极参与辽宁“一带一路”综合试验区、辽宁中东欧“17+1”经贸合作示范区建设，深化与东北亚各国合作，加强与欧美、东南亚、中东欧等国家和港澳台地区的经贸联系，打造辽宁对外开放的先导区、东北地区对外开放的桥头堡，参与构建东北亚经济走廊。加快推进综合保税区。推进边境经济合作区提质扩能。积极主动对接辽宁自贸区沈阳片区、大连片区、营口片区，复制推广各地自由贸易试验区改革试点经验。加强口岸基础设施建设</w:t>
      </w:r>
      <w:r>
        <w:rPr>
          <w:rFonts w:ascii="仿宋" w:hAnsi="仿宋"/>
          <w:color w:val="000000"/>
          <w:szCs w:val="32"/>
          <w:highlight w:val="none"/>
          <w:u w:val="none"/>
        </w:rPr>
        <w:t>，</w:t>
      </w:r>
      <w:r>
        <w:rPr>
          <w:rFonts w:hint="eastAsia" w:ascii="仿宋" w:hAnsi="仿宋"/>
          <w:color w:val="000000"/>
          <w:szCs w:val="32"/>
          <w:highlight w:val="none"/>
          <w:u w:val="none"/>
        </w:rPr>
        <w:t>提升</w:t>
      </w:r>
      <w:r>
        <w:rPr>
          <w:rFonts w:ascii="仿宋" w:hAnsi="仿宋"/>
          <w:color w:val="000000"/>
          <w:szCs w:val="32"/>
          <w:highlight w:val="none"/>
          <w:u w:val="none"/>
        </w:rPr>
        <w:t>口岸</w:t>
      </w:r>
      <w:r>
        <w:rPr>
          <w:rFonts w:hint="eastAsia" w:ascii="仿宋" w:hAnsi="仿宋"/>
          <w:color w:val="000000"/>
          <w:szCs w:val="32"/>
          <w:highlight w:val="none"/>
          <w:u w:val="none"/>
        </w:rPr>
        <w:t>通关能力</w:t>
      </w:r>
      <w:r>
        <w:rPr>
          <w:rFonts w:ascii="仿宋" w:hAnsi="仿宋"/>
          <w:color w:val="000000"/>
          <w:szCs w:val="32"/>
          <w:highlight w:val="none"/>
          <w:u w:val="none"/>
        </w:rPr>
        <w:t>。依托中国进出口商品交易会等知名展会平台，助力企业开拓国际市场。完善支持企业落户综合保税区相关政策，吸引企业落地日韩产业园，培育一批从事保税仓储、展示、维修、研发等业态企业。到</w:t>
      </w:r>
      <w:r>
        <w:rPr>
          <w:rFonts w:hint="eastAsia" w:ascii="仿宋" w:hAnsi="仿宋"/>
          <w:color w:val="000000"/>
          <w:szCs w:val="32"/>
          <w:highlight w:val="none"/>
          <w:u w:val="none"/>
        </w:rPr>
        <w:t>2024年</w:t>
      </w:r>
      <w:r>
        <w:rPr>
          <w:rFonts w:ascii="仿宋" w:hAnsi="仿宋"/>
          <w:bCs/>
          <w:color w:val="000000"/>
          <w:szCs w:val="32"/>
          <w:highlight w:val="none"/>
          <w:u w:val="none"/>
        </w:rPr>
        <w:t>边境经济合作区</w:t>
      </w:r>
      <w:r>
        <w:rPr>
          <w:rFonts w:ascii="仿宋" w:hAnsi="仿宋"/>
          <w:color w:val="000000"/>
          <w:szCs w:val="32"/>
          <w:highlight w:val="none"/>
          <w:u w:val="none"/>
        </w:rPr>
        <w:t>实现工业总产值</w:t>
      </w:r>
      <w:r>
        <w:rPr>
          <w:rFonts w:hint="eastAsia" w:ascii="仿宋" w:hAnsi="仿宋"/>
          <w:color w:val="000000"/>
          <w:szCs w:val="32"/>
          <w:highlight w:val="none"/>
          <w:u w:val="none"/>
        </w:rPr>
        <w:t>5</w:t>
      </w:r>
      <w:r>
        <w:rPr>
          <w:rFonts w:ascii="仿宋" w:hAnsi="仿宋"/>
          <w:color w:val="000000"/>
          <w:szCs w:val="32"/>
          <w:highlight w:val="none"/>
          <w:u w:val="none"/>
        </w:rPr>
        <w:t>00亿元</w:t>
      </w:r>
      <w:r>
        <w:rPr>
          <w:rFonts w:hint="eastAsia" w:ascii="仿宋" w:hAnsi="仿宋"/>
          <w:color w:val="000000"/>
          <w:szCs w:val="32"/>
          <w:highlight w:val="none"/>
          <w:u w:val="none"/>
        </w:rPr>
        <w:t>以上。（</w:t>
      </w:r>
      <w:r>
        <w:rPr>
          <w:rFonts w:hint="eastAsia" w:ascii="仿宋" w:hAnsi="仿宋" w:cs="宋体"/>
          <w:b/>
          <w:color w:val="000000"/>
          <w:szCs w:val="32"/>
          <w:highlight w:val="none"/>
          <w:u w:val="none"/>
        </w:rPr>
        <w:t>市工信局、市商务局。边境合作区</w:t>
      </w:r>
      <w:r>
        <w:rPr>
          <w:rFonts w:hint="eastAsia" w:ascii="仿宋" w:hAnsi="仿宋"/>
          <w:color w:val="000000"/>
          <w:szCs w:val="32"/>
          <w:highlight w:val="none"/>
          <w:u w:val="none"/>
        </w:rPr>
        <w:t>）</w:t>
      </w:r>
    </w:p>
    <w:p>
      <w:pPr>
        <w:snapToGrid w:val="0"/>
        <w:spacing w:line="360" w:lineRule="auto"/>
        <w:ind w:firstLine="640"/>
        <w:textAlignment w:val="baseline"/>
        <w:rPr>
          <w:rFonts w:ascii="楷体_GB2312" w:hAnsi="楷体_GB2312" w:eastAsia="楷体_GB2312" w:cs="楷体_GB2312"/>
          <w:bCs/>
          <w:color w:val="000000"/>
          <w:szCs w:val="32"/>
          <w:highlight w:val="none"/>
          <w:u w:val="none"/>
        </w:rPr>
      </w:pPr>
      <w:r>
        <w:rPr>
          <w:rFonts w:hint="eastAsia" w:ascii="楷体_GB2312" w:hAnsi="楷体_GB2312" w:eastAsia="楷体_GB2312" w:cs="楷体_GB2312"/>
          <w:bCs/>
          <w:color w:val="000000"/>
          <w:szCs w:val="32"/>
          <w:highlight w:val="none"/>
          <w:u w:val="none"/>
        </w:rPr>
        <w:t>（六）提高人民生活品质，共享高质量发展成果</w:t>
      </w:r>
    </w:p>
    <w:p>
      <w:pPr>
        <w:snapToGrid w:val="0"/>
        <w:spacing w:line="360" w:lineRule="auto"/>
        <w:ind w:firstLine="643"/>
        <w:textAlignment w:val="baseline"/>
        <w:rPr>
          <w:rFonts w:ascii="仿宋" w:hAnsi="仿宋"/>
          <w:color w:val="000000"/>
          <w:szCs w:val="32"/>
          <w:highlight w:val="none"/>
          <w:u w:val="none"/>
        </w:rPr>
      </w:pPr>
      <w:r>
        <w:rPr>
          <w:rFonts w:hint="eastAsia" w:ascii="仿宋" w:hAnsi="仿宋" w:cs="仿宋"/>
          <w:b/>
          <w:color w:val="000000"/>
          <w:szCs w:val="32"/>
          <w:highlight w:val="none"/>
          <w:u w:val="none"/>
        </w:rPr>
        <w:t>27.完善基础设施建设。</w:t>
      </w:r>
      <w:r>
        <w:rPr>
          <w:rFonts w:hint="eastAsia" w:ascii="仿宋" w:hAnsi="仿宋"/>
          <w:color w:val="000000"/>
          <w:szCs w:val="32"/>
          <w:highlight w:val="none"/>
          <w:u w:val="none"/>
        </w:rPr>
        <w:t>推进建设交通水利基础设施</w:t>
      </w:r>
      <w:r>
        <w:rPr>
          <w:rFonts w:hint="eastAsia" w:ascii="仿宋" w:hAnsi="仿宋" w:cs="仿宋"/>
          <w:b/>
          <w:color w:val="000000"/>
          <w:szCs w:val="32"/>
          <w:highlight w:val="none"/>
          <w:u w:val="none"/>
        </w:rPr>
        <w:t>。</w:t>
      </w:r>
      <w:r>
        <w:rPr>
          <w:rFonts w:ascii="仿宋" w:hAnsi="仿宋"/>
          <w:color w:val="000000"/>
          <w:szCs w:val="32"/>
          <w:highlight w:val="none"/>
          <w:u w:val="none"/>
        </w:rPr>
        <w:t>推进城乡道路、桥梁等基础设施提质升级，实施国省干线公路大中修和新改建、大中修农村公路工程。实施东港大中型灌区续建配套与现代化改造。推进中小型灌区改造、涝区整治、中小河流治理、水库除险加固等工程。</w:t>
      </w:r>
      <w:r>
        <w:rPr>
          <w:rFonts w:hint="eastAsia" w:ascii="仿宋" w:hAnsi="仿宋"/>
          <w:color w:val="000000"/>
          <w:szCs w:val="32"/>
          <w:highlight w:val="none"/>
          <w:u w:val="none"/>
        </w:rPr>
        <w:t>完成</w:t>
      </w:r>
      <w:r>
        <w:rPr>
          <w:rFonts w:hint="eastAsia" w:ascii="仿宋" w:hAnsi="仿宋"/>
          <w:szCs w:val="32"/>
          <w:highlight w:val="none"/>
          <w:u w:val="none"/>
        </w:rPr>
        <w:t>城市水源地上移工程。</w:t>
      </w:r>
      <w:r>
        <w:rPr>
          <w:rFonts w:ascii="仿宋" w:hAnsi="仿宋"/>
          <w:color w:val="000000"/>
          <w:szCs w:val="32"/>
          <w:highlight w:val="none"/>
          <w:u w:val="none"/>
        </w:rPr>
        <w:t>进一步完善路网功能，推进沿江公路建设，加快城镇间公路连接，提高交通通达深度，有效改善沿线居民的交通出行条件，加快沿线旅游和其他资源开发，带动地方经济的快速发展</w:t>
      </w:r>
      <w:r>
        <w:rPr>
          <w:rFonts w:hint="eastAsia" w:ascii="仿宋" w:hAnsi="仿宋"/>
          <w:color w:val="000000"/>
          <w:szCs w:val="32"/>
          <w:highlight w:val="none"/>
          <w:u w:val="none"/>
        </w:rPr>
        <w:t>。到2024年，建设JH三期，治理干流河长234公里。完成</w:t>
      </w:r>
      <w:r>
        <w:rPr>
          <w:rFonts w:hint="eastAsia" w:ascii="仿宋" w:hAnsi="仿宋" w:cs="仿宋_GB2312"/>
          <w:szCs w:val="32"/>
          <w:highlight w:val="none"/>
          <w:u w:val="none"/>
        </w:rPr>
        <w:t>5条城市内河（五道河、白房河、花园河、大沙河、二潮沟）水系连通工程。</w:t>
      </w:r>
      <w:r>
        <w:rPr>
          <w:rFonts w:hint="eastAsia" w:ascii="仿宋" w:hAnsi="仿宋"/>
          <w:b/>
          <w:bCs/>
          <w:color w:val="000000"/>
          <w:szCs w:val="32"/>
          <w:highlight w:val="none"/>
          <w:u w:val="none"/>
        </w:rPr>
        <w:t>（</w:t>
      </w:r>
      <w:r>
        <w:rPr>
          <w:rFonts w:hint="eastAsia" w:ascii="仿宋" w:hAnsi="仿宋" w:cs="宋体"/>
          <w:b/>
          <w:bCs/>
          <w:color w:val="000000"/>
          <w:szCs w:val="32"/>
          <w:highlight w:val="none"/>
          <w:u w:val="none"/>
        </w:rPr>
        <w:t>市交通运输局、市文旅广电局、市水务局</w:t>
      </w:r>
      <w:r>
        <w:rPr>
          <w:rFonts w:hint="eastAsia" w:ascii="仿宋" w:hAnsi="仿宋"/>
          <w:b/>
          <w:bCs/>
          <w:color w:val="000000"/>
          <w:szCs w:val="32"/>
          <w:highlight w:val="none"/>
          <w:u w:val="none"/>
        </w:rPr>
        <w:t>）</w:t>
      </w:r>
      <w:r>
        <w:rPr>
          <w:rFonts w:ascii="仿宋" w:hAnsi="仿宋"/>
          <w:color w:val="000000"/>
          <w:szCs w:val="32"/>
          <w:highlight w:val="none"/>
          <w:u w:val="none"/>
        </w:rPr>
        <w:t>。不断</w:t>
      </w:r>
      <w:r>
        <w:rPr>
          <w:rFonts w:hint="eastAsia" w:ascii="仿宋" w:hAnsi="仿宋" w:cs="仿宋_GB2312"/>
          <w:color w:val="000000"/>
          <w:szCs w:val="32"/>
          <w:highlight w:val="none"/>
          <w:u w:val="none"/>
        </w:rPr>
        <w:t>改善能源结构，加强能源输配网络建设。推进沿海LNG接收站建设，加快庄河—丹东天然气管线建设。</w:t>
      </w:r>
      <w:r>
        <w:rPr>
          <w:rFonts w:ascii="仿宋" w:hAnsi="仿宋"/>
          <w:b/>
          <w:color w:val="000000"/>
          <w:szCs w:val="32"/>
          <w:highlight w:val="none"/>
          <w:u w:val="none"/>
        </w:rPr>
        <w:t>（</w:t>
      </w:r>
      <w:r>
        <w:rPr>
          <w:rFonts w:hint="eastAsia" w:ascii="仿宋" w:hAnsi="仿宋"/>
          <w:b/>
          <w:color w:val="000000"/>
          <w:szCs w:val="32"/>
          <w:highlight w:val="none"/>
          <w:u w:val="none"/>
        </w:rPr>
        <w:t>市发改委</w:t>
      </w:r>
      <w:r>
        <w:rPr>
          <w:rFonts w:ascii="仿宋" w:hAnsi="仿宋"/>
          <w:b/>
          <w:color w:val="000000"/>
          <w:szCs w:val="32"/>
          <w:highlight w:val="none"/>
          <w:u w:val="none"/>
        </w:rPr>
        <w:t>、市临港集团）</w:t>
      </w:r>
      <w:r>
        <w:rPr>
          <w:rFonts w:ascii="仿宋" w:hAnsi="仿宋"/>
          <w:color w:val="000000"/>
          <w:szCs w:val="32"/>
          <w:highlight w:val="none"/>
          <w:u w:val="none"/>
        </w:rPr>
        <w:t>推动丹东机场改扩建</w:t>
      </w:r>
      <w:r>
        <w:rPr>
          <w:rFonts w:hint="eastAsia" w:ascii="仿宋" w:hAnsi="仿宋"/>
          <w:color w:val="000000"/>
          <w:szCs w:val="32"/>
          <w:highlight w:val="none"/>
          <w:u w:val="none"/>
        </w:rPr>
        <w:t>，申请开通国际航线，推进</w:t>
      </w:r>
      <w:r>
        <w:rPr>
          <w:rFonts w:ascii="仿宋" w:hAnsi="仿宋"/>
          <w:color w:val="000000"/>
          <w:szCs w:val="32"/>
          <w:highlight w:val="none"/>
          <w:u w:val="none"/>
        </w:rPr>
        <w:t>丹东机场</w:t>
      </w:r>
      <w:r>
        <w:rPr>
          <w:rFonts w:hint="eastAsia" w:ascii="仿宋" w:hAnsi="仿宋"/>
          <w:color w:val="000000"/>
          <w:szCs w:val="32"/>
          <w:highlight w:val="none"/>
          <w:u w:val="none"/>
        </w:rPr>
        <w:t>国内航线和全货机开通工作。加快</w:t>
      </w:r>
      <w:r>
        <w:rPr>
          <w:rFonts w:ascii="仿宋" w:hAnsi="仿宋"/>
          <w:color w:val="000000"/>
          <w:szCs w:val="32"/>
          <w:highlight w:val="none"/>
          <w:u w:val="none"/>
        </w:rPr>
        <w:t>丹东机场候机楼部分智能化系统更新；新建DVOR导航设施</w:t>
      </w:r>
      <w:r>
        <w:rPr>
          <w:rFonts w:hint="eastAsia" w:ascii="仿宋" w:hAnsi="仿宋"/>
          <w:color w:val="000000"/>
          <w:szCs w:val="32"/>
          <w:highlight w:val="none"/>
          <w:u w:val="none"/>
        </w:rPr>
        <w:t>，</w:t>
      </w:r>
      <w:r>
        <w:rPr>
          <w:rFonts w:ascii="仿宋" w:hAnsi="仿宋"/>
          <w:color w:val="000000"/>
          <w:szCs w:val="32"/>
          <w:highlight w:val="none"/>
          <w:u w:val="none"/>
        </w:rPr>
        <w:t>增设空管自动化系统及ADSB系统</w:t>
      </w:r>
      <w:r>
        <w:rPr>
          <w:rFonts w:hint="eastAsia" w:ascii="仿宋" w:hAnsi="仿宋"/>
          <w:color w:val="000000"/>
          <w:szCs w:val="32"/>
          <w:highlight w:val="none"/>
          <w:u w:val="none"/>
        </w:rPr>
        <w:t>，完善</w:t>
      </w:r>
      <w:r>
        <w:rPr>
          <w:rFonts w:ascii="仿宋" w:hAnsi="仿宋"/>
          <w:color w:val="000000"/>
          <w:szCs w:val="32"/>
          <w:highlight w:val="none"/>
          <w:u w:val="none"/>
        </w:rPr>
        <w:t>丹东机场停车场管理设施</w:t>
      </w:r>
      <w:r>
        <w:rPr>
          <w:rFonts w:hint="eastAsia" w:ascii="仿宋" w:hAnsi="仿宋"/>
          <w:color w:val="000000"/>
          <w:szCs w:val="32"/>
          <w:highlight w:val="none"/>
          <w:u w:val="none"/>
        </w:rPr>
        <w:t>，</w:t>
      </w:r>
      <w:r>
        <w:rPr>
          <w:rFonts w:ascii="仿宋" w:hAnsi="仿宋"/>
          <w:color w:val="000000"/>
          <w:szCs w:val="32"/>
          <w:highlight w:val="none"/>
          <w:u w:val="none"/>
        </w:rPr>
        <w:t>不断提高机场综合保障能力</w:t>
      </w:r>
      <w:r>
        <w:rPr>
          <w:rFonts w:hint="eastAsia" w:ascii="仿宋" w:hAnsi="仿宋"/>
          <w:color w:val="000000"/>
          <w:szCs w:val="32"/>
          <w:highlight w:val="none"/>
          <w:u w:val="none"/>
        </w:rPr>
        <w:t>。</w:t>
      </w:r>
      <w:r>
        <w:rPr>
          <w:rFonts w:ascii="仿宋" w:hAnsi="仿宋"/>
          <w:b/>
          <w:color w:val="000000"/>
          <w:szCs w:val="32"/>
          <w:highlight w:val="none"/>
          <w:u w:val="none"/>
        </w:rPr>
        <w:t>（</w:t>
      </w:r>
      <w:r>
        <w:rPr>
          <w:rFonts w:hint="eastAsia" w:ascii="仿宋" w:hAnsi="仿宋"/>
          <w:b/>
          <w:color w:val="000000"/>
          <w:szCs w:val="32"/>
          <w:highlight w:val="none"/>
          <w:u w:val="none"/>
        </w:rPr>
        <w:t>市交通运输局</w:t>
      </w:r>
      <w:r>
        <w:rPr>
          <w:rFonts w:ascii="仿宋" w:hAnsi="仿宋"/>
          <w:b/>
          <w:color w:val="000000"/>
          <w:szCs w:val="32"/>
          <w:highlight w:val="none"/>
          <w:u w:val="none"/>
        </w:rPr>
        <w:t>）</w:t>
      </w:r>
      <w:r>
        <w:rPr>
          <w:rFonts w:ascii="仿宋" w:hAnsi="仿宋"/>
          <w:color w:val="000000"/>
          <w:szCs w:val="32"/>
          <w:highlight w:val="none"/>
          <w:u w:val="none"/>
        </w:rPr>
        <w:t>加快建设新型基础设施</w:t>
      </w:r>
      <w:r>
        <w:rPr>
          <w:rFonts w:hint="eastAsia" w:ascii="仿宋" w:hAnsi="仿宋"/>
          <w:color w:val="000000"/>
          <w:szCs w:val="32"/>
          <w:highlight w:val="none"/>
          <w:u w:val="none"/>
        </w:rPr>
        <w:t>，</w:t>
      </w:r>
      <w:r>
        <w:rPr>
          <w:rFonts w:ascii="仿宋" w:hAnsi="仿宋"/>
          <w:color w:val="000000"/>
          <w:szCs w:val="32"/>
          <w:highlight w:val="none"/>
          <w:u w:val="none"/>
        </w:rPr>
        <w:t>积极推进5G基站、5G网络和“千兆城市”等建设。加快智慧城市建设步伐</w:t>
      </w:r>
      <w:r>
        <w:rPr>
          <w:rFonts w:hint="eastAsia" w:ascii="仿宋" w:hAnsi="仿宋"/>
          <w:color w:val="000000"/>
          <w:szCs w:val="32"/>
          <w:highlight w:val="none"/>
          <w:u w:val="none"/>
        </w:rPr>
        <w:t>，</w:t>
      </w:r>
      <w:r>
        <w:rPr>
          <w:rFonts w:ascii="仿宋" w:hAnsi="仿宋"/>
          <w:color w:val="000000"/>
          <w:szCs w:val="32"/>
          <w:highlight w:val="none"/>
          <w:u w:val="none"/>
        </w:rPr>
        <w:t>实施城市基础数据与城市大脑工程</w:t>
      </w:r>
      <w:r>
        <w:rPr>
          <w:rFonts w:hint="eastAsia" w:ascii="仿宋" w:hAnsi="仿宋"/>
          <w:color w:val="000000"/>
          <w:szCs w:val="32"/>
          <w:highlight w:val="none"/>
          <w:u w:val="none"/>
        </w:rPr>
        <w:t>，</w:t>
      </w:r>
      <w:r>
        <w:rPr>
          <w:rFonts w:ascii="仿宋" w:hAnsi="仿宋"/>
          <w:color w:val="000000"/>
          <w:szCs w:val="32"/>
          <w:highlight w:val="none"/>
          <w:u w:val="none"/>
        </w:rPr>
        <w:t>积极推进大数据中心、云计算中心、创新中心、云基地等信息平台建设。加快推进前阳经济开发区服装产业园5G服装智能工厂建设，努力创建省级智慧园区</w:t>
      </w:r>
      <w:r>
        <w:rPr>
          <w:rFonts w:hint="eastAsia" w:ascii="仿宋" w:hAnsi="仿宋"/>
          <w:color w:val="000000"/>
          <w:szCs w:val="32"/>
          <w:highlight w:val="none"/>
          <w:u w:val="none"/>
        </w:rPr>
        <w:t>。（</w:t>
      </w:r>
      <w:r>
        <w:rPr>
          <w:rFonts w:hint="eastAsia" w:ascii="仿宋" w:hAnsi="仿宋" w:cs="宋体"/>
          <w:b/>
          <w:color w:val="000000"/>
          <w:szCs w:val="32"/>
          <w:highlight w:val="none"/>
          <w:u w:val="none"/>
        </w:rPr>
        <w:t>市营商局、市工信局、市发改委</w:t>
      </w:r>
      <w:r>
        <w:rPr>
          <w:rFonts w:hint="eastAsia" w:ascii="仿宋" w:hAnsi="仿宋"/>
          <w:color w:val="000000"/>
          <w:szCs w:val="32"/>
          <w:highlight w:val="none"/>
          <w:u w:val="none"/>
        </w:rPr>
        <w:t>）</w:t>
      </w:r>
      <w:r>
        <w:rPr>
          <w:rFonts w:ascii="仿宋" w:hAnsi="仿宋"/>
          <w:color w:val="000000"/>
          <w:szCs w:val="32"/>
          <w:highlight w:val="none"/>
          <w:u w:val="none"/>
        </w:rPr>
        <w:t>。</w:t>
      </w:r>
    </w:p>
    <w:p>
      <w:pPr>
        <w:spacing w:line="240" w:lineRule="auto"/>
        <w:ind w:firstLine="643"/>
        <w:textAlignment w:val="baseline"/>
        <w:rPr>
          <w:rFonts w:ascii="仿宋" w:hAnsi="仿宋"/>
          <w:color w:val="000000"/>
          <w:szCs w:val="32"/>
          <w:highlight w:val="none"/>
          <w:u w:val="none"/>
        </w:rPr>
      </w:pPr>
      <w:r>
        <w:rPr>
          <w:rFonts w:hint="eastAsia" w:ascii="仿宋" w:hAnsi="仿宋"/>
          <w:b/>
          <w:bCs/>
          <w:color w:val="000000"/>
          <w:szCs w:val="32"/>
          <w:highlight w:val="none"/>
          <w:u w:val="none"/>
        </w:rPr>
        <w:t>28.全面推进乡村振兴。</w:t>
      </w:r>
      <w:r>
        <w:rPr>
          <w:rFonts w:ascii="仿宋" w:hAnsi="仿宋"/>
          <w:color w:val="000000"/>
          <w:szCs w:val="32"/>
          <w:highlight w:val="none"/>
          <w:u w:val="none"/>
        </w:rPr>
        <w:t>推进农村一二三产融合发展，培育发展</w:t>
      </w:r>
      <w:r>
        <w:rPr>
          <w:rFonts w:hint="eastAsia" w:ascii="仿宋" w:hAnsi="仿宋"/>
          <w:color w:val="000000"/>
          <w:szCs w:val="32"/>
          <w:highlight w:val="none"/>
          <w:u w:val="none"/>
        </w:rPr>
        <w:t>农业</w:t>
      </w:r>
      <w:r>
        <w:rPr>
          <w:rFonts w:ascii="仿宋" w:hAnsi="仿宋"/>
          <w:color w:val="000000"/>
          <w:szCs w:val="32"/>
          <w:highlight w:val="none"/>
          <w:u w:val="none"/>
        </w:rPr>
        <w:t>龙头企业，推进高标准农田建设，加大农业招商引资力度，引进特色优质农产品加工企业</w:t>
      </w:r>
      <w:r>
        <w:rPr>
          <w:rFonts w:hint="eastAsia" w:ascii="仿宋" w:hAnsi="仿宋"/>
          <w:color w:val="000000"/>
          <w:szCs w:val="32"/>
          <w:highlight w:val="none"/>
          <w:u w:val="none"/>
        </w:rPr>
        <w:t>，</w:t>
      </w:r>
      <w:r>
        <w:rPr>
          <w:rFonts w:ascii="仿宋" w:hAnsi="仿宋"/>
          <w:color w:val="000000"/>
          <w:szCs w:val="32"/>
          <w:highlight w:val="none"/>
          <w:u w:val="none"/>
        </w:rPr>
        <w:t>创新“公司+合作社+农户”订单农业发展模式，推动农业由单一种植向全产业链经济发展，夯实乡村振兴农民富裕基础。</w:t>
      </w:r>
      <w:r>
        <w:rPr>
          <w:rFonts w:hint="eastAsia" w:ascii="仿宋" w:hAnsi="仿宋"/>
          <w:b/>
          <w:bCs/>
          <w:color w:val="000000"/>
          <w:szCs w:val="32"/>
          <w:highlight w:val="none"/>
          <w:u w:val="none"/>
        </w:rPr>
        <w:t>（</w:t>
      </w:r>
      <w:r>
        <w:rPr>
          <w:rFonts w:hint="eastAsia" w:ascii="仿宋" w:hAnsi="仿宋" w:cs="宋体"/>
          <w:b/>
          <w:bCs/>
          <w:color w:val="000000"/>
          <w:szCs w:val="32"/>
          <w:highlight w:val="none"/>
          <w:u w:val="none"/>
        </w:rPr>
        <w:t>市农业农村局</w:t>
      </w:r>
      <w:r>
        <w:rPr>
          <w:rFonts w:hint="eastAsia" w:ascii="仿宋" w:hAnsi="仿宋"/>
          <w:b/>
          <w:bCs/>
          <w:color w:val="000000"/>
          <w:szCs w:val="32"/>
          <w:highlight w:val="none"/>
          <w:u w:val="none"/>
        </w:rPr>
        <w:t>）</w:t>
      </w:r>
      <w:r>
        <w:rPr>
          <w:rFonts w:hint="eastAsia" w:ascii="仿宋" w:hAnsi="仿宋"/>
          <w:color w:val="000000"/>
          <w:szCs w:val="32"/>
          <w:highlight w:val="none"/>
          <w:u w:val="none"/>
        </w:rPr>
        <w:t>推进国家</w:t>
      </w:r>
      <w:r>
        <w:rPr>
          <w:rFonts w:ascii="仿宋" w:hAnsi="仿宋"/>
          <w:color w:val="000000"/>
          <w:szCs w:val="32"/>
          <w:highlight w:val="none"/>
          <w:u w:val="none"/>
        </w:rPr>
        <w:t>“兴边富民行动中心城镇”试点，</w:t>
      </w:r>
      <w:r>
        <w:rPr>
          <w:rFonts w:hint="eastAsia" w:ascii="仿宋" w:hAnsi="仿宋"/>
          <w:color w:val="000000"/>
          <w:szCs w:val="32"/>
          <w:highlight w:val="none"/>
          <w:u w:val="none"/>
        </w:rPr>
        <w:t>科学谋划试点建设项目，依托</w:t>
      </w:r>
      <w:r>
        <w:rPr>
          <w:rFonts w:ascii="仿宋" w:hAnsi="仿宋"/>
          <w:color w:val="000000"/>
          <w:szCs w:val="32"/>
          <w:highlight w:val="none"/>
          <w:u w:val="none"/>
        </w:rPr>
        <w:t>沿边沿海重点乡镇</w:t>
      </w:r>
      <w:r>
        <w:rPr>
          <w:rFonts w:hint="eastAsia" w:ascii="仿宋" w:hAnsi="仿宋"/>
          <w:color w:val="000000"/>
          <w:szCs w:val="32"/>
          <w:highlight w:val="none"/>
          <w:u w:val="none"/>
        </w:rPr>
        <w:t>，</w:t>
      </w:r>
      <w:r>
        <w:rPr>
          <w:rFonts w:ascii="仿宋" w:hAnsi="仿宋"/>
          <w:color w:val="000000"/>
          <w:szCs w:val="32"/>
          <w:highlight w:val="none"/>
          <w:u w:val="none"/>
        </w:rPr>
        <w:t>打造一批人口集聚、产业发展、民族团结、环境友好、兴边富民的国家级示范中心城镇，顺利完成试点任务</w:t>
      </w:r>
      <w:r>
        <w:rPr>
          <w:rFonts w:ascii="仿宋" w:hAnsi="仿宋"/>
          <w:b/>
          <w:color w:val="000000"/>
          <w:szCs w:val="32"/>
          <w:highlight w:val="none"/>
          <w:u w:val="none"/>
        </w:rPr>
        <w:t>（</w:t>
      </w:r>
      <w:r>
        <w:rPr>
          <w:rFonts w:hint="eastAsia" w:ascii="仿宋" w:hAnsi="仿宋"/>
          <w:b/>
          <w:color w:val="000000"/>
          <w:szCs w:val="32"/>
          <w:highlight w:val="none"/>
          <w:u w:val="none"/>
        </w:rPr>
        <w:t>市发改委</w:t>
      </w:r>
      <w:r>
        <w:rPr>
          <w:rFonts w:ascii="仿宋" w:hAnsi="仿宋"/>
          <w:b/>
          <w:color w:val="000000"/>
          <w:szCs w:val="32"/>
          <w:highlight w:val="none"/>
          <w:u w:val="none"/>
        </w:rPr>
        <w:t>）</w:t>
      </w:r>
    </w:p>
    <w:p>
      <w:pPr>
        <w:snapToGrid w:val="0"/>
        <w:spacing w:line="360" w:lineRule="auto"/>
        <w:ind w:firstLine="643"/>
        <w:textAlignment w:val="baseline"/>
        <w:rPr>
          <w:rFonts w:ascii="仿宋" w:hAnsi="仿宋"/>
          <w:color w:val="000000"/>
          <w:szCs w:val="32"/>
          <w:highlight w:val="none"/>
          <w:u w:val="none"/>
        </w:rPr>
      </w:pPr>
      <w:r>
        <w:rPr>
          <w:rFonts w:hint="eastAsia" w:ascii="仿宋" w:hAnsi="仿宋"/>
          <w:b/>
          <w:color w:val="000000"/>
          <w:szCs w:val="32"/>
          <w:highlight w:val="none"/>
          <w:u w:val="none"/>
        </w:rPr>
        <w:t>29.提升城市功能品质建设。</w:t>
      </w:r>
      <w:r>
        <w:rPr>
          <w:rFonts w:ascii="仿宋" w:hAnsi="仿宋"/>
          <w:color w:val="000000"/>
          <w:szCs w:val="32"/>
          <w:highlight w:val="none"/>
          <w:u w:val="none"/>
        </w:rPr>
        <w:t>实施城市更新行动。推进老旧小区综合改造，完善市政配套基础设施</w:t>
      </w:r>
      <w:r>
        <w:rPr>
          <w:rFonts w:hint="eastAsia" w:ascii="仿宋" w:hAnsi="仿宋"/>
          <w:color w:val="000000"/>
          <w:szCs w:val="32"/>
          <w:highlight w:val="none"/>
          <w:u w:val="none"/>
        </w:rPr>
        <w:t>，加强</w:t>
      </w:r>
      <w:r>
        <w:rPr>
          <w:rFonts w:ascii="仿宋" w:hAnsi="仿宋"/>
          <w:color w:val="000000"/>
          <w:szCs w:val="32"/>
          <w:highlight w:val="none"/>
          <w:u w:val="none"/>
        </w:rPr>
        <w:t>公共绿地建设</w:t>
      </w:r>
      <w:r>
        <w:rPr>
          <w:rFonts w:hint="eastAsia" w:ascii="仿宋" w:hAnsi="仿宋"/>
          <w:color w:val="000000"/>
          <w:szCs w:val="32"/>
          <w:highlight w:val="none"/>
          <w:u w:val="none"/>
        </w:rPr>
        <w:t>，</w:t>
      </w:r>
      <w:r>
        <w:rPr>
          <w:rFonts w:ascii="仿宋" w:hAnsi="仿宋"/>
          <w:color w:val="000000"/>
          <w:szCs w:val="32"/>
          <w:highlight w:val="none"/>
          <w:u w:val="none"/>
        </w:rPr>
        <w:t>完善环境卫生设施、</w:t>
      </w:r>
      <w:r>
        <w:rPr>
          <w:rFonts w:hint="eastAsia" w:ascii="仿宋" w:hAnsi="仿宋"/>
          <w:color w:val="000000"/>
          <w:szCs w:val="32"/>
          <w:highlight w:val="none"/>
          <w:u w:val="none"/>
        </w:rPr>
        <w:t>加强</w:t>
      </w:r>
      <w:r>
        <w:rPr>
          <w:rFonts w:ascii="仿宋" w:hAnsi="仿宋"/>
          <w:color w:val="000000"/>
          <w:szCs w:val="32"/>
          <w:highlight w:val="none"/>
          <w:u w:val="none"/>
        </w:rPr>
        <w:t>小区</w:t>
      </w:r>
      <w:r>
        <w:rPr>
          <w:rFonts w:hint="eastAsia" w:ascii="仿宋" w:hAnsi="仿宋"/>
          <w:color w:val="000000"/>
          <w:szCs w:val="32"/>
          <w:highlight w:val="none"/>
          <w:u w:val="none"/>
        </w:rPr>
        <w:t>物业</w:t>
      </w:r>
      <w:r>
        <w:rPr>
          <w:rFonts w:ascii="仿宋" w:hAnsi="仿宋"/>
          <w:color w:val="000000"/>
          <w:szCs w:val="32"/>
          <w:highlight w:val="none"/>
          <w:u w:val="none"/>
        </w:rPr>
        <w:t>管理、提升社区服务</w:t>
      </w:r>
      <w:r>
        <w:rPr>
          <w:rFonts w:hint="eastAsia" w:ascii="仿宋" w:hAnsi="仿宋"/>
          <w:color w:val="000000"/>
          <w:szCs w:val="32"/>
          <w:highlight w:val="none"/>
          <w:u w:val="none"/>
        </w:rPr>
        <w:t>水平</w:t>
      </w:r>
      <w:r>
        <w:rPr>
          <w:rFonts w:ascii="仿宋" w:hAnsi="仿宋"/>
          <w:color w:val="000000"/>
          <w:szCs w:val="32"/>
          <w:highlight w:val="none"/>
          <w:u w:val="none"/>
        </w:rPr>
        <w:t>。加大市政道路建设，优化路网结构</w:t>
      </w:r>
      <w:r>
        <w:rPr>
          <w:rFonts w:hint="eastAsia" w:ascii="仿宋" w:hAnsi="仿宋"/>
          <w:color w:val="000000"/>
          <w:szCs w:val="32"/>
          <w:highlight w:val="none"/>
          <w:u w:val="none"/>
        </w:rPr>
        <w:t>。积极</w:t>
      </w:r>
      <w:r>
        <w:rPr>
          <w:rFonts w:ascii="仿宋" w:hAnsi="仿宋"/>
          <w:color w:val="000000"/>
          <w:szCs w:val="32"/>
          <w:highlight w:val="none"/>
          <w:u w:val="none"/>
        </w:rPr>
        <w:t>推动装配式建筑产业发展，促进城市建设低碳转型。加快建设生活垃圾</w:t>
      </w:r>
      <w:r>
        <w:rPr>
          <w:rFonts w:hint="eastAsia" w:ascii="仿宋" w:hAnsi="仿宋"/>
          <w:color w:val="000000"/>
          <w:szCs w:val="32"/>
          <w:highlight w:val="none"/>
          <w:u w:val="none"/>
        </w:rPr>
        <w:t>、餐厨垃圾处理</w:t>
      </w:r>
      <w:r>
        <w:rPr>
          <w:rFonts w:ascii="仿宋" w:hAnsi="仿宋"/>
          <w:color w:val="000000"/>
          <w:szCs w:val="32"/>
          <w:highlight w:val="none"/>
          <w:u w:val="none"/>
        </w:rPr>
        <w:t>设施，推动城区原生生活垃圾实现“零填埋”，到</w:t>
      </w:r>
      <w:r>
        <w:rPr>
          <w:rFonts w:hint="eastAsia" w:ascii="仿宋" w:hAnsi="仿宋"/>
          <w:color w:val="000000"/>
          <w:szCs w:val="32"/>
          <w:highlight w:val="none"/>
          <w:u w:val="none"/>
        </w:rPr>
        <w:t>2024年</w:t>
      </w:r>
      <w:r>
        <w:rPr>
          <w:rFonts w:ascii="仿宋" w:hAnsi="仿宋"/>
          <w:color w:val="000000"/>
          <w:szCs w:val="32"/>
          <w:highlight w:val="none"/>
          <w:u w:val="none"/>
        </w:rPr>
        <w:t>前，全市完成3平方公里中心区平房改造工程。</w:t>
      </w:r>
      <w:r>
        <w:rPr>
          <w:rFonts w:hint="eastAsia" w:ascii="仿宋" w:hAnsi="仿宋" w:cs="仿宋"/>
          <w:color w:val="000000"/>
          <w:szCs w:val="32"/>
          <w:highlight w:val="none"/>
          <w:u w:val="none"/>
        </w:rPr>
        <w:t>推进3个完整社区建设，元宝、振兴、振安各建设一个。</w:t>
      </w:r>
      <w:r>
        <w:rPr>
          <w:rFonts w:ascii="仿宋" w:hAnsi="仿宋"/>
          <w:b/>
          <w:color w:val="000000"/>
          <w:szCs w:val="32"/>
          <w:highlight w:val="none"/>
          <w:u w:val="none"/>
        </w:rPr>
        <w:t>（</w:t>
      </w:r>
      <w:r>
        <w:rPr>
          <w:rFonts w:hint="eastAsia" w:ascii="仿宋" w:hAnsi="仿宋"/>
          <w:b/>
          <w:color w:val="000000"/>
          <w:szCs w:val="32"/>
          <w:highlight w:val="none"/>
          <w:u w:val="none"/>
        </w:rPr>
        <w:t>市住房城乡建设局</w:t>
      </w:r>
      <w:r>
        <w:rPr>
          <w:rFonts w:ascii="仿宋" w:hAnsi="仿宋"/>
          <w:b/>
          <w:color w:val="000000"/>
          <w:szCs w:val="32"/>
          <w:highlight w:val="none"/>
          <w:u w:val="none"/>
        </w:rPr>
        <w:t>）</w:t>
      </w:r>
      <w:r>
        <w:rPr>
          <w:rFonts w:ascii="仿宋" w:hAnsi="仿宋"/>
          <w:color w:val="000000"/>
          <w:szCs w:val="32"/>
          <w:highlight w:val="none"/>
          <w:u w:val="none"/>
        </w:rPr>
        <w:t>注重发掘城市内涵和价值，大力弘扬城市文化、提升城市品质。弘扬以抗美援朝纪念馆和鸭绿江断桥等为重点，深挖红色文化</w:t>
      </w:r>
      <w:r>
        <w:rPr>
          <w:rFonts w:hint="eastAsia" w:ascii="仿宋" w:hAnsi="仿宋"/>
          <w:color w:val="000000"/>
          <w:szCs w:val="32"/>
          <w:highlight w:val="none"/>
          <w:u w:val="none"/>
        </w:rPr>
        <w:t>内涵的</w:t>
      </w:r>
      <w:r>
        <w:rPr>
          <w:rFonts w:ascii="仿宋" w:hAnsi="仿宋"/>
          <w:color w:val="000000"/>
          <w:szCs w:val="32"/>
          <w:highlight w:val="none"/>
          <w:u w:val="none"/>
        </w:rPr>
        <w:t>红色文化；以虎山长城、甲午海战等为重点的边境历史文化，以满族、朝鲜族文化</w:t>
      </w:r>
      <w:r>
        <w:rPr>
          <w:rFonts w:hint="eastAsia" w:ascii="仿宋" w:hAnsi="仿宋"/>
          <w:color w:val="000000"/>
          <w:szCs w:val="32"/>
          <w:highlight w:val="none"/>
          <w:u w:val="none"/>
        </w:rPr>
        <w:t>为</w:t>
      </w:r>
      <w:r>
        <w:rPr>
          <w:rFonts w:ascii="仿宋" w:hAnsi="仿宋"/>
          <w:color w:val="000000"/>
          <w:szCs w:val="32"/>
          <w:highlight w:val="none"/>
          <w:u w:val="none"/>
        </w:rPr>
        <w:t>重点的民族文化。结合文化特点和特色空间，积极</w:t>
      </w:r>
      <w:r>
        <w:rPr>
          <w:rFonts w:hint="eastAsia" w:ascii="仿宋" w:hAnsi="仿宋"/>
          <w:color w:val="000000"/>
          <w:szCs w:val="32"/>
          <w:highlight w:val="none"/>
          <w:u w:val="none"/>
        </w:rPr>
        <w:t>恢复</w:t>
      </w:r>
      <w:r>
        <w:rPr>
          <w:rFonts w:ascii="仿宋" w:hAnsi="仿宋"/>
          <w:color w:val="000000"/>
          <w:szCs w:val="32"/>
          <w:highlight w:val="none"/>
          <w:u w:val="none"/>
        </w:rPr>
        <w:t>推进改造站前一带历史建筑等文化设施，推进街区改造升级</w:t>
      </w:r>
      <w:r>
        <w:rPr>
          <w:rFonts w:hint="eastAsia" w:ascii="仿宋" w:hAnsi="仿宋"/>
          <w:color w:val="000000"/>
          <w:szCs w:val="32"/>
          <w:highlight w:val="none"/>
          <w:u w:val="none"/>
        </w:rPr>
        <w:t>。</w:t>
      </w:r>
      <w:r>
        <w:rPr>
          <w:rFonts w:ascii="仿宋" w:hAnsi="仿宋"/>
          <w:color w:val="000000"/>
          <w:szCs w:val="32"/>
          <w:highlight w:val="none"/>
          <w:u w:val="none"/>
        </w:rPr>
        <w:t>推进老旧厂区改造，通过活化利用工业遗产、发展工业旅游等方式，将“工业锈带”改造成“生活秀带”。全力推进全国文明城创建工作</w:t>
      </w:r>
      <w:r>
        <w:rPr>
          <w:rFonts w:hint="eastAsia" w:ascii="仿宋" w:hAnsi="仿宋"/>
          <w:color w:val="000000"/>
          <w:szCs w:val="32"/>
          <w:highlight w:val="none"/>
          <w:u w:val="none"/>
        </w:rPr>
        <w:t>。改造完成安东老街、兴安步行街，完成虎山长城文化保护利用项目。</w:t>
      </w:r>
      <w:r>
        <w:rPr>
          <w:rFonts w:hint="eastAsia" w:ascii="仿宋" w:hAnsi="仿宋"/>
          <w:b/>
          <w:bCs/>
          <w:color w:val="000000"/>
          <w:szCs w:val="32"/>
          <w:highlight w:val="none"/>
          <w:u w:val="none"/>
        </w:rPr>
        <w:t>（</w:t>
      </w:r>
      <w:r>
        <w:rPr>
          <w:rFonts w:hint="eastAsia" w:ascii="仿宋" w:hAnsi="仿宋" w:cs="仿宋_GB2312"/>
          <w:b/>
          <w:bCs/>
          <w:color w:val="000000"/>
          <w:szCs w:val="32"/>
          <w:highlight w:val="none"/>
          <w:u w:val="none"/>
        </w:rPr>
        <w:t>市文旅广电局、市商务局、市住房城乡建设局、市委宣传部</w:t>
      </w:r>
      <w:r>
        <w:rPr>
          <w:rFonts w:hint="eastAsia" w:ascii="仿宋" w:hAnsi="仿宋"/>
          <w:b/>
          <w:bCs/>
          <w:color w:val="000000"/>
          <w:szCs w:val="32"/>
          <w:highlight w:val="none"/>
          <w:u w:val="none"/>
        </w:rPr>
        <w:t>）</w:t>
      </w:r>
      <w:r>
        <w:rPr>
          <w:rFonts w:ascii="仿宋" w:hAnsi="仿宋"/>
          <w:color w:val="000000"/>
          <w:szCs w:val="32"/>
          <w:highlight w:val="none"/>
          <w:u w:val="none"/>
        </w:rPr>
        <w:t>。</w:t>
      </w:r>
    </w:p>
    <w:p>
      <w:pPr>
        <w:spacing w:line="580" w:lineRule="exact"/>
        <w:ind w:firstLine="643"/>
        <w:textAlignment w:val="baseline"/>
        <w:rPr>
          <w:rFonts w:ascii="仿宋" w:hAnsi="仿宋"/>
          <w:b/>
          <w:bCs/>
          <w:color w:val="000000"/>
          <w:szCs w:val="32"/>
          <w:highlight w:val="none"/>
          <w:u w:val="none"/>
        </w:rPr>
      </w:pPr>
      <w:r>
        <w:rPr>
          <w:rFonts w:hint="eastAsia" w:ascii="仿宋" w:hAnsi="仿宋"/>
          <w:b/>
          <w:bCs/>
          <w:color w:val="000000"/>
          <w:szCs w:val="32"/>
          <w:highlight w:val="none"/>
          <w:u w:val="none"/>
        </w:rPr>
        <w:t>30.提升民生保障能力。</w:t>
      </w:r>
      <w:r>
        <w:rPr>
          <w:rFonts w:ascii="仿宋" w:hAnsi="仿宋"/>
          <w:color w:val="000000"/>
          <w:szCs w:val="32"/>
          <w:highlight w:val="none"/>
          <w:u w:val="none"/>
        </w:rPr>
        <w:t>坚持就业优先，落实各项援企稳岗政策</w:t>
      </w:r>
      <w:r>
        <w:rPr>
          <w:rFonts w:hint="eastAsia" w:ascii="仿宋" w:hAnsi="仿宋"/>
          <w:color w:val="000000"/>
          <w:szCs w:val="32"/>
          <w:highlight w:val="none"/>
          <w:u w:val="none"/>
        </w:rPr>
        <w:t>，鼓励创业带动就业，积极发展灵活就业。</w:t>
      </w:r>
      <w:r>
        <w:rPr>
          <w:rFonts w:ascii="仿宋" w:hAnsi="仿宋"/>
          <w:color w:val="000000"/>
          <w:szCs w:val="32"/>
          <w:highlight w:val="none"/>
          <w:u w:val="none"/>
        </w:rPr>
        <w:t>持续抓好高校毕业生、农民工、退役军人等重点群体就业。</w:t>
      </w:r>
      <w:r>
        <w:rPr>
          <w:rFonts w:hint="eastAsia" w:ascii="仿宋" w:hAnsi="仿宋"/>
          <w:color w:val="000000"/>
          <w:szCs w:val="32"/>
          <w:highlight w:val="none"/>
          <w:u w:val="none"/>
        </w:rPr>
        <w:t>城镇登记失业率每年控制在5.0%以内。</w:t>
      </w:r>
      <w:r>
        <w:rPr>
          <w:rFonts w:hint="eastAsia" w:ascii="仿宋" w:hAnsi="仿宋"/>
          <w:b/>
          <w:bCs/>
          <w:color w:val="000000"/>
          <w:szCs w:val="32"/>
          <w:highlight w:val="none"/>
          <w:u w:val="none"/>
        </w:rPr>
        <w:t>（</w:t>
      </w:r>
      <w:r>
        <w:rPr>
          <w:rFonts w:hint="eastAsia" w:ascii="仿宋" w:hAnsi="仿宋" w:cs="宋体"/>
          <w:b/>
          <w:bCs/>
          <w:color w:val="000000"/>
          <w:szCs w:val="32"/>
          <w:highlight w:val="none"/>
          <w:u w:val="none"/>
        </w:rPr>
        <w:t>市人力资源社会保障局、市退役军人局</w:t>
      </w:r>
      <w:r>
        <w:rPr>
          <w:rFonts w:hint="eastAsia" w:ascii="仿宋" w:hAnsi="仿宋"/>
          <w:b/>
          <w:bCs/>
          <w:color w:val="000000"/>
          <w:szCs w:val="32"/>
          <w:highlight w:val="none"/>
          <w:u w:val="none"/>
        </w:rPr>
        <w:t>）</w:t>
      </w:r>
      <w:r>
        <w:rPr>
          <w:rFonts w:hint="eastAsia" w:ascii="仿宋" w:hAnsi="仿宋"/>
          <w:color w:val="000000"/>
          <w:szCs w:val="32"/>
          <w:highlight w:val="none"/>
          <w:u w:val="none"/>
        </w:rPr>
        <w:t>主动应对老龄化趋势，</w:t>
      </w:r>
      <w:r>
        <w:rPr>
          <w:rFonts w:ascii="仿宋" w:hAnsi="仿宋"/>
          <w:color w:val="000000"/>
          <w:szCs w:val="32"/>
          <w:highlight w:val="none"/>
          <w:u w:val="none"/>
        </w:rPr>
        <w:t>加强公益性养老服务设施建设，培育区域养老托育服务人员专业化市场，鼓励社会资本兴办养老服务机构。探索建立医养结合培训基地，开展医养结合急需人员技能培训。借鉴大连市安宁疗护试点建设模式，推动两市交流合作，打造安宁疗护体系。完善生育支持政策，降低生育、养育、教育成本</w:t>
      </w:r>
      <w:r>
        <w:rPr>
          <w:rFonts w:hint="eastAsia" w:ascii="仿宋" w:hAnsi="仿宋"/>
          <w:color w:val="000000"/>
          <w:szCs w:val="32"/>
          <w:highlight w:val="none"/>
          <w:u w:val="none"/>
        </w:rPr>
        <w:t>。</w:t>
      </w:r>
      <w:r>
        <w:rPr>
          <w:rFonts w:ascii="仿宋" w:hAnsi="仿宋"/>
          <w:color w:val="000000"/>
          <w:szCs w:val="32"/>
          <w:highlight w:val="none"/>
          <w:u w:val="none"/>
        </w:rPr>
        <w:t>推进公办幼儿园和普惠性民办幼儿共同发展，实现普惠优质的学前教育发展目标。</w:t>
      </w:r>
      <w:r>
        <w:rPr>
          <w:rFonts w:hint="eastAsia" w:ascii="仿宋" w:hAnsi="仿宋"/>
          <w:b/>
          <w:bCs/>
          <w:color w:val="000000"/>
          <w:szCs w:val="32"/>
          <w:highlight w:val="none"/>
          <w:u w:val="none"/>
        </w:rPr>
        <w:t>（</w:t>
      </w:r>
      <w:r>
        <w:rPr>
          <w:rFonts w:hint="eastAsia" w:ascii="仿宋" w:hAnsi="仿宋" w:cs="宋体"/>
          <w:b/>
          <w:color w:val="000000"/>
          <w:szCs w:val="32"/>
          <w:highlight w:val="none"/>
          <w:u w:val="none"/>
        </w:rPr>
        <w:t>市教育局、市民政局</w:t>
      </w:r>
      <w:r>
        <w:rPr>
          <w:rFonts w:hint="eastAsia" w:ascii="仿宋" w:hAnsi="仿宋"/>
          <w:b/>
          <w:bCs/>
          <w:color w:val="000000"/>
          <w:szCs w:val="32"/>
          <w:highlight w:val="none"/>
          <w:u w:val="none"/>
        </w:rPr>
        <w:t>）</w:t>
      </w:r>
      <w:r>
        <w:rPr>
          <w:rFonts w:hint="eastAsia" w:ascii="仿宋" w:hAnsi="仿宋"/>
          <w:color w:val="000000"/>
          <w:szCs w:val="32"/>
          <w:highlight w:val="none"/>
          <w:u w:val="none"/>
        </w:rPr>
        <w:t>加快优质医疗资源扩容和区域均衡发展，建立分级诊疗体系，发展远程医疗，市医疗卫生综合楼项目投入使用。抓好新冠疫情常态化防控工作，健全医疗救治、科技支撑和物资保障体系。</w:t>
      </w:r>
      <w:r>
        <w:rPr>
          <w:rFonts w:ascii="仿宋" w:hAnsi="仿宋"/>
          <w:color w:val="000000"/>
          <w:szCs w:val="32"/>
          <w:highlight w:val="none"/>
          <w:u w:val="none"/>
        </w:rPr>
        <w:t>加强健身设施、篮球场、足球场、体育公园等公共体育设施建设</w:t>
      </w:r>
      <w:r>
        <w:rPr>
          <w:rFonts w:hint="eastAsia" w:ascii="仿宋" w:hAnsi="仿宋"/>
          <w:color w:val="000000"/>
          <w:szCs w:val="32"/>
          <w:highlight w:val="none"/>
          <w:u w:val="none"/>
        </w:rPr>
        <w:t>。</w:t>
      </w:r>
      <w:r>
        <w:rPr>
          <w:rFonts w:ascii="仿宋" w:hAnsi="仿宋"/>
          <w:color w:val="000000"/>
          <w:szCs w:val="32"/>
          <w:highlight w:val="none"/>
          <w:u w:val="none"/>
        </w:rPr>
        <w:t>加快构建高水平全民健身服务体系</w:t>
      </w:r>
      <w:r>
        <w:rPr>
          <w:rFonts w:hint="eastAsia" w:ascii="仿宋" w:hAnsi="仿宋"/>
          <w:color w:val="000000"/>
          <w:szCs w:val="32"/>
          <w:highlight w:val="none"/>
          <w:u w:val="none"/>
        </w:rPr>
        <w:t>。</w:t>
      </w:r>
      <w:r>
        <w:rPr>
          <w:rFonts w:hint="eastAsia" w:ascii="仿宋" w:hAnsi="仿宋"/>
          <w:b/>
          <w:bCs/>
          <w:color w:val="000000"/>
          <w:szCs w:val="32"/>
          <w:highlight w:val="none"/>
          <w:u w:val="none"/>
        </w:rPr>
        <w:t>（</w:t>
      </w:r>
      <w:r>
        <w:rPr>
          <w:rFonts w:hint="eastAsia" w:ascii="仿宋" w:hAnsi="仿宋" w:cs="宋体"/>
          <w:b/>
          <w:bCs/>
          <w:color w:val="000000"/>
          <w:szCs w:val="32"/>
          <w:highlight w:val="none"/>
          <w:u w:val="none"/>
        </w:rPr>
        <w:t>市卫健委、市住房城乡建设局、市文旅广电局</w:t>
      </w:r>
      <w:r>
        <w:rPr>
          <w:rFonts w:hint="eastAsia" w:ascii="仿宋" w:hAnsi="仿宋"/>
          <w:b/>
          <w:bCs/>
          <w:color w:val="000000"/>
          <w:szCs w:val="32"/>
          <w:highlight w:val="none"/>
          <w:u w:val="none"/>
        </w:rPr>
        <w:t>）</w:t>
      </w:r>
    </w:p>
    <w:p>
      <w:pPr>
        <w:spacing w:line="580" w:lineRule="exact"/>
        <w:ind w:firstLine="640"/>
        <w:textAlignment w:val="baseline"/>
        <w:rPr>
          <w:rFonts w:ascii="仿宋" w:hAnsi="仿宋" w:cs="黑体"/>
          <w:color w:val="000000"/>
          <w:szCs w:val="32"/>
          <w:highlight w:val="none"/>
          <w:u w:val="none"/>
        </w:rPr>
      </w:pPr>
      <w:r>
        <w:rPr>
          <w:rFonts w:hint="eastAsia" w:ascii="楷体_GB2312" w:hAnsi="楷体_GB2312" w:eastAsia="楷体_GB2312" w:cs="楷体_GB2312"/>
          <w:color w:val="000000"/>
          <w:szCs w:val="32"/>
          <w:highlight w:val="none"/>
          <w:u w:val="none"/>
        </w:rPr>
        <w:t>（七）深化重点领域改革，激发振兴发展活力</w:t>
      </w:r>
    </w:p>
    <w:p>
      <w:pPr>
        <w:spacing w:line="580" w:lineRule="exact"/>
        <w:ind w:firstLine="640"/>
        <w:textAlignment w:val="baseline"/>
        <w:rPr>
          <w:rFonts w:ascii="仿宋" w:hAnsi="仿宋"/>
          <w:color w:val="000000"/>
          <w:szCs w:val="32"/>
          <w:highlight w:val="none"/>
          <w:u w:val="none"/>
        </w:rPr>
      </w:pPr>
      <w:r>
        <w:rPr>
          <w:rFonts w:hint="eastAsia" w:ascii="仿宋" w:hAnsi="仿宋"/>
          <w:color w:val="000000"/>
          <w:szCs w:val="32"/>
          <w:highlight w:val="none"/>
          <w:u w:val="none"/>
        </w:rPr>
        <w:t>坚持</w:t>
      </w:r>
      <w:r>
        <w:rPr>
          <w:rFonts w:ascii="仿宋" w:hAnsi="仿宋"/>
          <w:color w:val="000000"/>
          <w:szCs w:val="32"/>
          <w:highlight w:val="none"/>
          <w:u w:val="none"/>
        </w:rPr>
        <w:t>以优化营商环境为重点</w:t>
      </w:r>
      <w:r>
        <w:rPr>
          <w:rFonts w:hint="eastAsia" w:ascii="仿宋" w:hAnsi="仿宋"/>
          <w:color w:val="000000"/>
          <w:szCs w:val="32"/>
          <w:highlight w:val="none"/>
          <w:u w:val="none"/>
        </w:rPr>
        <w:t>全面深化改革</w:t>
      </w:r>
      <w:r>
        <w:rPr>
          <w:rFonts w:ascii="仿宋" w:hAnsi="仿宋"/>
          <w:color w:val="000000"/>
          <w:szCs w:val="32"/>
          <w:highlight w:val="none"/>
          <w:u w:val="none"/>
        </w:rPr>
        <w:t>，</w:t>
      </w:r>
      <w:r>
        <w:rPr>
          <w:rFonts w:hint="eastAsia" w:ascii="仿宋" w:hAnsi="仿宋"/>
          <w:color w:val="000000"/>
          <w:szCs w:val="32"/>
          <w:highlight w:val="none"/>
          <w:u w:val="none"/>
        </w:rPr>
        <w:t>充分发挥市场在资源配置中的决定性作用，</w:t>
      </w:r>
      <w:r>
        <w:rPr>
          <w:rFonts w:ascii="仿宋" w:hAnsi="仿宋"/>
          <w:color w:val="000000"/>
          <w:szCs w:val="32"/>
          <w:highlight w:val="none"/>
          <w:u w:val="none"/>
        </w:rPr>
        <w:t>切实降低企业的运行</w:t>
      </w:r>
      <w:r>
        <w:rPr>
          <w:rFonts w:hint="eastAsia" w:ascii="仿宋" w:hAnsi="仿宋"/>
          <w:color w:val="000000"/>
          <w:szCs w:val="32"/>
          <w:highlight w:val="none"/>
          <w:u w:val="none"/>
        </w:rPr>
        <w:t>的经营性成本和制度性成本</w:t>
      </w:r>
      <w:r>
        <w:rPr>
          <w:rFonts w:ascii="仿宋" w:hAnsi="仿宋"/>
          <w:color w:val="000000"/>
          <w:szCs w:val="32"/>
          <w:highlight w:val="none"/>
          <w:u w:val="none"/>
        </w:rPr>
        <w:t>，不断激发市场主体活力</w:t>
      </w:r>
      <w:r>
        <w:rPr>
          <w:rFonts w:hint="eastAsia" w:ascii="仿宋" w:hAnsi="仿宋"/>
          <w:color w:val="000000"/>
          <w:szCs w:val="32"/>
          <w:highlight w:val="none"/>
          <w:u w:val="none"/>
        </w:rPr>
        <w:t>。</w:t>
      </w:r>
    </w:p>
    <w:p>
      <w:pPr>
        <w:keepNext w:val="0"/>
        <w:keepLines w:val="0"/>
        <w:pageBreakBefore w:val="0"/>
        <w:widowControl w:val="0"/>
        <w:tabs>
          <w:tab w:val="left" w:pos="312"/>
        </w:tabs>
        <w:kinsoku/>
        <w:wordWrap/>
        <w:overflowPunct/>
        <w:topLinePunct w:val="0"/>
        <w:autoSpaceDE/>
        <w:autoSpaceDN/>
        <w:bidi w:val="0"/>
        <w:adjustRightInd/>
        <w:spacing w:line="360" w:lineRule="auto"/>
        <w:ind w:firstLine="643"/>
        <w:textAlignment w:val="baseline"/>
        <w:rPr>
          <w:rFonts w:ascii="仿宋" w:hAnsi="仿宋"/>
          <w:b/>
          <w:color w:val="000000"/>
          <w:szCs w:val="32"/>
          <w:highlight w:val="none"/>
          <w:u w:val="none"/>
        </w:rPr>
      </w:pPr>
      <w:r>
        <w:rPr>
          <w:rFonts w:hint="eastAsia" w:ascii="仿宋" w:hAnsi="仿宋" w:cs="仿宋_GB2312"/>
          <w:b/>
          <w:bCs/>
          <w:color w:val="000000"/>
          <w:szCs w:val="32"/>
          <w:highlight w:val="none"/>
          <w:u w:val="none"/>
        </w:rPr>
        <w:t>31.</w:t>
      </w:r>
      <w:r>
        <w:rPr>
          <w:rFonts w:ascii="仿宋" w:hAnsi="仿宋"/>
          <w:b/>
          <w:bCs/>
          <w:color w:val="000000"/>
          <w:szCs w:val="32"/>
          <w:highlight w:val="none"/>
          <w:u w:val="none"/>
        </w:rPr>
        <w:t>实施优化营商环境专项工程</w:t>
      </w:r>
      <w:r>
        <w:rPr>
          <w:rFonts w:hint="eastAsia" w:ascii="仿宋" w:hAnsi="仿宋"/>
          <w:b/>
          <w:bCs/>
          <w:color w:val="000000"/>
          <w:szCs w:val="32"/>
          <w:highlight w:val="none"/>
          <w:u w:val="none"/>
        </w:rPr>
        <w:t>。</w:t>
      </w:r>
      <w:r>
        <w:rPr>
          <w:rFonts w:ascii="仿宋" w:hAnsi="仿宋"/>
          <w:color w:val="000000"/>
          <w:szCs w:val="32"/>
          <w:highlight w:val="none"/>
          <w:u w:val="none"/>
        </w:rPr>
        <w:t>进一步深化“放管服”改革，</w:t>
      </w:r>
      <w:r>
        <w:rPr>
          <w:rFonts w:ascii="仿宋" w:hAnsi="仿宋"/>
          <w:color w:val="000000"/>
          <w:kern w:val="0"/>
          <w:szCs w:val="32"/>
          <w:highlight w:val="none"/>
          <w:u w:val="none"/>
        </w:rPr>
        <w:t>深入推进“四大行动”落实</w:t>
      </w:r>
      <w:r>
        <w:rPr>
          <w:rFonts w:hint="eastAsia" w:ascii="仿宋" w:hAnsi="仿宋"/>
          <w:color w:val="000000"/>
          <w:kern w:val="0"/>
          <w:szCs w:val="32"/>
          <w:highlight w:val="none"/>
          <w:u w:val="none"/>
        </w:rPr>
        <w:t>，</w:t>
      </w:r>
      <w:r>
        <w:rPr>
          <w:rFonts w:hint="eastAsia" w:ascii="仿宋" w:hAnsi="仿宋"/>
          <w:color w:val="000000"/>
          <w:szCs w:val="32"/>
          <w:highlight w:val="none"/>
          <w:u w:val="none"/>
        </w:rPr>
        <w:t>持续推进</w:t>
      </w:r>
      <w:r>
        <w:rPr>
          <w:rFonts w:ascii="仿宋" w:hAnsi="仿宋"/>
          <w:color w:val="000000"/>
          <w:kern w:val="0"/>
          <w:szCs w:val="32"/>
          <w:highlight w:val="none"/>
          <w:u w:val="none"/>
        </w:rPr>
        <w:t>简政放权、优化服务、创新监管、“一网通办” 等各项改革</w:t>
      </w:r>
      <w:r>
        <w:rPr>
          <w:rFonts w:hint="eastAsia" w:ascii="仿宋" w:hAnsi="仿宋"/>
          <w:color w:val="000000"/>
          <w:kern w:val="0"/>
          <w:szCs w:val="32"/>
          <w:highlight w:val="none"/>
          <w:u w:val="none"/>
        </w:rPr>
        <w:t>，</w:t>
      </w:r>
      <w:r>
        <w:rPr>
          <w:rFonts w:ascii="仿宋" w:hAnsi="仿宋"/>
          <w:color w:val="000000"/>
          <w:szCs w:val="32"/>
          <w:highlight w:val="none"/>
          <w:u w:val="none"/>
        </w:rPr>
        <w:t>深化投资审批制度改革</w:t>
      </w:r>
      <w:r>
        <w:rPr>
          <w:rFonts w:hint="eastAsia" w:ascii="仿宋" w:hAnsi="仿宋"/>
          <w:color w:val="000000"/>
          <w:szCs w:val="32"/>
          <w:highlight w:val="none"/>
          <w:u w:val="none"/>
        </w:rPr>
        <w:t>，</w:t>
      </w:r>
      <w:r>
        <w:rPr>
          <w:rFonts w:ascii="仿宋" w:hAnsi="仿宋"/>
          <w:color w:val="000000"/>
          <w:szCs w:val="32"/>
          <w:highlight w:val="none"/>
          <w:u w:val="none"/>
        </w:rPr>
        <w:t>精简行政许可事项，大力整治各类变相审批</w:t>
      </w:r>
      <w:r>
        <w:rPr>
          <w:rFonts w:hint="eastAsia" w:ascii="仿宋" w:hAnsi="仿宋"/>
          <w:color w:val="000000"/>
          <w:szCs w:val="32"/>
          <w:highlight w:val="none"/>
          <w:u w:val="none"/>
        </w:rPr>
        <w:t>，</w:t>
      </w:r>
      <w:r>
        <w:rPr>
          <w:rFonts w:ascii="仿宋" w:hAnsi="仿宋"/>
          <w:color w:val="000000"/>
          <w:szCs w:val="32"/>
          <w:highlight w:val="none"/>
          <w:u w:val="none"/>
        </w:rPr>
        <w:t>按照直接取消审批、审批改为备案、实行告知承诺、优化审批服务等方式，实现涉企许可事项“证照分离”改革全覆盖。</w:t>
      </w:r>
      <w:r>
        <w:rPr>
          <w:rFonts w:ascii="仿宋" w:hAnsi="仿宋"/>
          <w:color w:val="000000"/>
          <w:kern w:val="0"/>
          <w:szCs w:val="32"/>
          <w:highlight w:val="none"/>
          <w:u w:val="none"/>
        </w:rPr>
        <w:t>加快推进数字政府建设，推广“一件事一次办”，推进“只提交一次材料”改革。</w:t>
      </w:r>
      <w:r>
        <w:rPr>
          <w:rFonts w:hint="eastAsia" w:ascii="仿宋" w:hAnsi="仿宋"/>
          <w:color w:val="000000"/>
          <w:kern w:val="0"/>
          <w:szCs w:val="32"/>
          <w:highlight w:val="none"/>
          <w:u w:val="none"/>
        </w:rPr>
        <w:t>积极参与</w:t>
      </w:r>
      <w:r>
        <w:rPr>
          <w:rFonts w:hint="eastAsia" w:ascii="仿宋" w:hAnsi="仿宋"/>
          <w:color w:val="000000"/>
          <w:szCs w:val="32"/>
          <w:highlight w:val="none"/>
          <w:u w:val="none"/>
        </w:rPr>
        <w:t>实施《辽宁沿海经济带六城市协同推进优化营商环境框架协议》，</w:t>
      </w:r>
      <w:r>
        <w:rPr>
          <w:rFonts w:ascii="仿宋" w:hAnsi="仿宋"/>
          <w:color w:val="000000" w:themeColor="text1"/>
          <w:szCs w:val="32"/>
          <w:highlight w:val="none"/>
          <w:u w:val="none"/>
        </w:rPr>
        <w:t>推进</w:t>
      </w:r>
      <w:r>
        <w:rPr>
          <w:rFonts w:hint="eastAsia" w:ascii="仿宋" w:hAnsi="仿宋"/>
          <w:color w:val="000000" w:themeColor="text1"/>
          <w:szCs w:val="32"/>
          <w:highlight w:val="none"/>
          <w:u w:val="none"/>
        </w:rPr>
        <w:t>沿海六</w:t>
      </w:r>
      <w:r>
        <w:rPr>
          <w:rFonts w:ascii="仿宋" w:hAnsi="仿宋"/>
          <w:color w:val="000000" w:themeColor="text1"/>
          <w:szCs w:val="32"/>
          <w:highlight w:val="none"/>
          <w:u w:val="none"/>
        </w:rPr>
        <w:t>市</w:t>
      </w:r>
      <w:r>
        <w:rPr>
          <w:rFonts w:ascii="仿宋" w:hAnsi="仿宋"/>
          <w:szCs w:val="32"/>
          <w:highlight w:val="none"/>
          <w:u w:val="none"/>
        </w:rPr>
        <w:t>政务服务同事同标，电子证照共享互认，促进区域数据资源互通共享、统筹调动和创新应用，加快实现政务服务线上“一地认证，全网通办”、线下“收受分离、异地可办”</w:t>
      </w:r>
      <w:r>
        <w:rPr>
          <w:rFonts w:hint="eastAsia" w:ascii="仿宋" w:hAnsi="仿宋"/>
          <w:szCs w:val="32"/>
          <w:highlight w:val="none"/>
          <w:u w:val="none"/>
        </w:rPr>
        <w:t>。</w:t>
      </w:r>
      <w:r>
        <w:rPr>
          <w:rFonts w:ascii="仿宋" w:hAnsi="仿宋"/>
          <w:color w:val="000000"/>
          <w:szCs w:val="32"/>
          <w:highlight w:val="none"/>
          <w:u w:val="none"/>
        </w:rPr>
        <w:t>到</w:t>
      </w:r>
      <w:r>
        <w:rPr>
          <w:rFonts w:hint="eastAsia" w:ascii="仿宋" w:hAnsi="仿宋"/>
          <w:color w:val="000000"/>
          <w:szCs w:val="32"/>
          <w:highlight w:val="none"/>
          <w:u w:val="none"/>
        </w:rPr>
        <w:t>2024年</w:t>
      </w:r>
      <w:r>
        <w:rPr>
          <w:rFonts w:ascii="仿宋" w:hAnsi="仿宋"/>
          <w:color w:val="000000"/>
          <w:szCs w:val="32"/>
          <w:highlight w:val="none"/>
          <w:u w:val="none"/>
        </w:rPr>
        <w:t>，</w:t>
      </w:r>
      <w:r>
        <w:rPr>
          <w:rFonts w:ascii="仿宋" w:hAnsi="仿宋"/>
          <w:color w:val="000000"/>
          <w:kern w:val="0"/>
          <w:szCs w:val="32"/>
          <w:highlight w:val="none"/>
          <w:u w:val="none"/>
        </w:rPr>
        <w:t>市县两级依法依申请政务服务事项 100%实现“一网通办”</w:t>
      </w:r>
      <w:r>
        <w:rPr>
          <w:rFonts w:hint="eastAsia" w:ascii="仿宋" w:hAnsi="仿宋"/>
          <w:color w:val="000000"/>
          <w:kern w:val="0"/>
          <w:szCs w:val="32"/>
          <w:highlight w:val="none"/>
          <w:u w:val="none"/>
        </w:rPr>
        <w:t>，</w:t>
      </w:r>
      <w:r>
        <w:rPr>
          <w:rFonts w:ascii="仿宋" w:hAnsi="仿宋"/>
          <w:color w:val="000000"/>
          <w:szCs w:val="32"/>
          <w:highlight w:val="none"/>
          <w:u w:val="none"/>
        </w:rPr>
        <w:t>营商环境相关指标要达到国内同类地区先进水平</w:t>
      </w:r>
      <w:r>
        <w:rPr>
          <w:rFonts w:hint="eastAsia" w:ascii="仿宋" w:hAnsi="仿宋"/>
          <w:color w:val="000000"/>
          <w:szCs w:val="32"/>
          <w:highlight w:val="none"/>
          <w:u w:val="none"/>
        </w:rPr>
        <w:t>，</w:t>
      </w:r>
      <w:r>
        <w:rPr>
          <w:rFonts w:ascii="仿宋" w:hAnsi="仿宋"/>
          <w:color w:val="000000"/>
          <w:kern w:val="0"/>
          <w:szCs w:val="32"/>
          <w:highlight w:val="none"/>
          <w:u w:val="none"/>
        </w:rPr>
        <w:t>营商环境竞争力在全省处于前列</w:t>
      </w:r>
      <w:r>
        <w:rPr>
          <w:rFonts w:hint="eastAsia" w:ascii="仿宋" w:hAnsi="仿宋"/>
          <w:color w:val="000000"/>
          <w:kern w:val="0"/>
          <w:szCs w:val="32"/>
          <w:highlight w:val="none"/>
          <w:u w:val="none"/>
        </w:rPr>
        <w:t>，</w:t>
      </w:r>
      <w:r>
        <w:rPr>
          <w:rFonts w:ascii="仿宋" w:hAnsi="仿宋"/>
          <w:color w:val="000000"/>
          <w:kern w:val="0"/>
          <w:szCs w:val="32"/>
          <w:highlight w:val="none"/>
          <w:u w:val="none"/>
        </w:rPr>
        <w:t>“办事方便、法治良好、成本竞争力强、生态宜居”的营商环境全面形成。</w:t>
      </w:r>
      <w:r>
        <w:rPr>
          <w:rFonts w:ascii="仿宋" w:hAnsi="仿宋"/>
          <w:b/>
          <w:color w:val="000000"/>
          <w:szCs w:val="32"/>
          <w:highlight w:val="none"/>
          <w:u w:val="none"/>
        </w:rPr>
        <w:t>（市营商局、市市场监管局）</w:t>
      </w:r>
    </w:p>
    <w:p>
      <w:pPr>
        <w:keepNext w:val="0"/>
        <w:keepLines w:val="0"/>
        <w:pageBreakBefore w:val="0"/>
        <w:widowControl w:val="0"/>
        <w:tabs>
          <w:tab w:val="left" w:pos="1163"/>
        </w:tabs>
        <w:kinsoku/>
        <w:wordWrap/>
        <w:overflowPunct/>
        <w:topLinePunct w:val="0"/>
        <w:autoSpaceDE/>
        <w:autoSpaceDN/>
        <w:bidi w:val="0"/>
        <w:adjustRightInd/>
        <w:snapToGrid w:val="0"/>
        <w:spacing w:line="360" w:lineRule="auto"/>
        <w:ind w:firstLine="630" w:firstLineChars="196"/>
        <w:textAlignment w:val="baseline"/>
        <w:rPr>
          <w:rFonts w:ascii="仿宋" w:hAnsi="仿宋" w:cs="仿宋_GB2312"/>
          <w:b/>
          <w:color w:val="000000"/>
          <w:szCs w:val="32"/>
          <w:highlight w:val="none"/>
          <w:u w:val="none"/>
        </w:rPr>
      </w:pPr>
      <w:r>
        <w:rPr>
          <w:rFonts w:hint="eastAsia" w:ascii="仿宋" w:hAnsi="仿宋" w:cs="仿宋_GB2312"/>
          <w:b/>
          <w:color w:val="000000"/>
          <w:szCs w:val="32"/>
          <w:highlight w:val="none"/>
          <w:u w:val="none"/>
        </w:rPr>
        <w:t>32</w:t>
      </w:r>
      <w:r>
        <w:rPr>
          <w:rFonts w:hint="eastAsia" w:ascii="仿宋" w:hAnsi="仿宋" w:cs="仿宋_GB2312"/>
          <w:b/>
          <w:bCs/>
          <w:color w:val="000000"/>
          <w:szCs w:val="32"/>
          <w:highlight w:val="none"/>
          <w:u w:val="none"/>
        </w:rPr>
        <w:t>.</w:t>
      </w:r>
      <w:r>
        <w:rPr>
          <w:rFonts w:hint="eastAsia" w:ascii="仿宋" w:hAnsi="仿宋" w:cs="仿宋_GB2312"/>
          <w:b/>
          <w:color w:val="000000"/>
          <w:szCs w:val="32"/>
          <w:highlight w:val="none"/>
          <w:u w:val="none"/>
        </w:rPr>
        <w:t>落实减税降费政策。</w:t>
      </w:r>
      <w:r>
        <w:rPr>
          <w:rFonts w:hint="eastAsia" w:ascii="仿宋" w:hAnsi="仿宋" w:cs="仿宋_GB2312"/>
          <w:color w:val="000000"/>
          <w:szCs w:val="32"/>
          <w:highlight w:val="none"/>
          <w:u w:val="none"/>
        </w:rPr>
        <w:t>编制修订各年度非税收入目录和涉企收费目录，确保取消一切无法律法规依据的收费项目。加强涉企违规收费专项检查，开展收入执行分析和预测。积极落实研发费用加计扣除政策。加强政策执行监控，整理优惠政策汇编电子书，向企业精准推送优惠政策信息，确保纳税人及时知晓政策，降低企业成本。完善办税便利化举措，确保各项政策最大限度惠及纳税人缴费人。严格落实国家、省价格政策，依法、科学定价，加强电、水、气价格监管，保持市场价格基本稳定。</w:t>
      </w:r>
      <w:r>
        <w:rPr>
          <w:rFonts w:hint="eastAsia" w:ascii="仿宋" w:hAnsi="仿宋" w:cs="仿宋_GB2312"/>
          <w:b/>
          <w:color w:val="000000"/>
          <w:szCs w:val="32"/>
          <w:highlight w:val="none"/>
          <w:u w:val="none"/>
        </w:rPr>
        <w:t>（市财政局、市税务局、市工信局、市发改委、市市场监管局）</w:t>
      </w:r>
    </w:p>
    <w:p>
      <w:pPr>
        <w:pStyle w:val="7"/>
        <w:snapToGrid w:val="0"/>
        <w:spacing w:line="360" w:lineRule="auto"/>
        <w:ind w:firstLine="600" w:firstLineChars="0"/>
        <w:jc w:val="both"/>
        <w:textAlignment w:val="baseline"/>
        <w:rPr>
          <w:rFonts w:ascii="仿宋" w:hAnsi="仿宋" w:eastAsia="仿宋" w:cs="仿宋_GB2312"/>
          <w:color w:val="000000"/>
          <w:sz w:val="32"/>
          <w:szCs w:val="32"/>
          <w:highlight w:val="none"/>
          <w:u w:val="none"/>
          <w:lang w:eastAsia="zh-CN"/>
        </w:rPr>
      </w:pPr>
      <w:r>
        <w:rPr>
          <w:rFonts w:hint="eastAsia" w:ascii="仿宋" w:hAnsi="仿宋" w:eastAsia="仿宋" w:cs="仿宋_GB2312"/>
          <w:b/>
          <w:color w:val="000000"/>
          <w:sz w:val="32"/>
          <w:szCs w:val="32"/>
          <w:highlight w:val="none"/>
          <w:u w:val="none"/>
          <w:lang w:eastAsia="zh-CN"/>
        </w:rPr>
        <w:t>33.深化国资国企改革。</w:t>
      </w:r>
      <w:r>
        <w:rPr>
          <w:rFonts w:hint="eastAsia" w:ascii="仿宋" w:hAnsi="仿宋" w:eastAsia="仿宋" w:cs="仿宋_GB2312"/>
          <w:color w:val="000000"/>
          <w:sz w:val="32"/>
          <w:szCs w:val="32"/>
          <w:highlight w:val="none"/>
          <w:u w:val="none"/>
          <w:lang w:eastAsia="zh-CN"/>
        </w:rPr>
        <w:t>优化国有经济布局，加快国有企业历史遗留问题处置，</w:t>
      </w:r>
      <w:r>
        <w:rPr>
          <w:rFonts w:hint="eastAsia" w:ascii="仿宋" w:hAnsi="仿宋" w:eastAsia="仿宋" w:cs="仿宋_GB2312"/>
          <w:bCs/>
          <w:color w:val="000000"/>
          <w:sz w:val="32"/>
          <w:szCs w:val="32"/>
          <w:highlight w:val="none"/>
          <w:u w:val="none"/>
          <w:lang w:eastAsia="zh-CN"/>
        </w:rPr>
        <w:t>推行职业经理人制度，</w:t>
      </w:r>
      <w:r>
        <w:rPr>
          <w:rFonts w:hint="eastAsia" w:ascii="仿宋" w:hAnsi="仿宋" w:eastAsia="仿宋" w:cs="仿宋_GB2312"/>
          <w:color w:val="000000"/>
          <w:sz w:val="32"/>
          <w:szCs w:val="32"/>
          <w:highlight w:val="none"/>
          <w:u w:val="none"/>
          <w:lang w:eastAsia="zh-CN"/>
        </w:rPr>
        <w:t>稳妥推进混合所有制改革，在实现国有资本保值增值的同时提升国有企业活力</w:t>
      </w:r>
      <w:r>
        <w:rPr>
          <w:rFonts w:hint="eastAsia" w:ascii="仿宋" w:hAnsi="仿宋" w:eastAsia="仿宋" w:cs="仿宋_GB2312"/>
          <w:bCs/>
          <w:color w:val="000000"/>
          <w:sz w:val="32"/>
          <w:szCs w:val="32"/>
          <w:highlight w:val="none"/>
          <w:u w:val="none"/>
          <w:lang w:eastAsia="zh-CN"/>
        </w:rPr>
        <w:t>。</w:t>
      </w:r>
      <w:r>
        <w:rPr>
          <w:rFonts w:hint="eastAsia" w:ascii="仿宋" w:hAnsi="仿宋" w:eastAsia="仿宋" w:cs="仿宋_GB2312"/>
          <w:color w:val="000000"/>
          <w:sz w:val="32"/>
          <w:szCs w:val="32"/>
          <w:highlight w:val="none"/>
          <w:u w:val="none"/>
          <w:lang w:eastAsia="zh-CN"/>
        </w:rPr>
        <w:t>加快</w:t>
      </w:r>
      <w:r>
        <w:rPr>
          <w:rFonts w:hint="eastAsia" w:ascii="仿宋" w:hAnsi="仿宋" w:eastAsia="仿宋"/>
          <w:color w:val="000000"/>
          <w:sz w:val="32"/>
          <w:szCs w:val="32"/>
          <w:highlight w:val="none"/>
          <w:u w:val="none"/>
          <w:lang w:eastAsia="zh-CN"/>
        </w:rPr>
        <w:t>完成市交通集团子企业吸引社会资本增资扩股项目混合所有制改革</w:t>
      </w:r>
      <w:r>
        <w:rPr>
          <w:rFonts w:hint="eastAsia" w:ascii="仿宋" w:hAnsi="仿宋" w:eastAsia="仿宋" w:cs="仿宋_GB2312"/>
          <w:color w:val="000000"/>
          <w:sz w:val="32"/>
          <w:szCs w:val="32"/>
          <w:highlight w:val="none"/>
          <w:u w:val="none"/>
          <w:lang w:eastAsia="zh-CN"/>
        </w:rPr>
        <w:t>，</w:t>
      </w:r>
      <w:r>
        <w:rPr>
          <w:rFonts w:hint="eastAsia" w:ascii="仿宋" w:hAnsi="仿宋" w:eastAsia="仿宋"/>
          <w:color w:val="000000"/>
          <w:sz w:val="32"/>
          <w:szCs w:val="32"/>
          <w:highlight w:val="none"/>
          <w:u w:val="none"/>
          <w:lang w:eastAsia="zh-CN"/>
        </w:rPr>
        <w:t>农业产业发展集团组建完成</w:t>
      </w:r>
      <w:r>
        <w:rPr>
          <w:rFonts w:hint="eastAsia" w:ascii="仿宋" w:hAnsi="仿宋" w:eastAsia="仿宋" w:cs="仿宋_GB2312"/>
          <w:bCs/>
          <w:color w:val="000000"/>
          <w:sz w:val="32"/>
          <w:szCs w:val="32"/>
          <w:highlight w:val="none"/>
          <w:u w:val="none"/>
          <w:lang w:eastAsia="zh-CN"/>
        </w:rPr>
        <w:t>。</w:t>
      </w:r>
      <w:r>
        <w:rPr>
          <w:rFonts w:hint="eastAsia" w:ascii="仿宋" w:hAnsi="仿宋" w:eastAsia="仿宋" w:cs="仿宋_GB2312"/>
          <w:b/>
          <w:color w:val="000000"/>
          <w:sz w:val="32"/>
          <w:szCs w:val="32"/>
          <w:highlight w:val="none"/>
          <w:u w:val="none"/>
          <w:lang w:eastAsia="zh-CN"/>
        </w:rPr>
        <w:t>（市国资委、市农业农村局）</w:t>
      </w:r>
    </w:p>
    <w:p>
      <w:pPr>
        <w:pStyle w:val="7"/>
        <w:snapToGrid w:val="0"/>
        <w:spacing w:line="360" w:lineRule="auto"/>
        <w:ind w:firstLine="600" w:firstLineChars="0"/>
        <w:jc w:val="both"/>
        <w:textAlignment w:val="baseline"/>
        <w:rPr>
          <w:rFonts w:ascii="仿宋" w:hAnsi="仿宋" w:eastAsia="仿宋" w:cs="仿宋"/>
          <w:color w:val="000000"/>
          <w:sz w:val="32"/>
          <w:szCs w:val="32"/>
          <w:highlight w:val="none"/>
          <w:u w:val="none"/>
          <w:lang w:eastAsia="zh-CN"/>
        </w:rPr>
      </w:pPr>
      <w:r>
        <w:rPr>
          <w:rFonts w:hint="eastAsia" w:ascii="仿宋" w:hAnsi="仿宋" w:eastAsia="仿宋"/>
          <w:b/>
          <w:color w:val="000000"/>
          <w:sz w:val="32"/>
          <w:szCs w:val="32"/>
          <w:highlight w:val="none"/>
          <w:u w:val="none"/>
          <w:lang w:eastAsia="zh-CN"/>
        </w:rPr>
        <w:t>34.参与电力市场化改革。</w:t>
      </w:r>
      <w:r>
        <w:rPr>
          <w:rFonts w:ascii="仿宋" w:hAnsi="仿宋" w:eastAsia="仿宋"/>
          <w:color w:val="000000"/>
          <w:sz w:val="32"/>
          <w:szCs w:val="32"/>
          <w:highlight w:val="none"/>
          <w:u w:val="none"/>
          <w:lang w:eastAsia="zh-CN"/>
        </w:rPr>
        <w:t>鼓励和指导企业积极参与电力交易，提高电力交易市场化程度，降低用电成本</w:t>
      </w:r>
      <w:r>
        <w:rPr>
          <w:rFonts w:hint="eastAsia" w:ascii="仿宋" w:hAnsi="仿宋" w:eastAsia="仿宋"/>
          <w:color w:val="000000"/>
          <w:sz w:val="32"/>
          <w:szCs w:val="32"/>
          <w:highlight w:val="none"/>
          <w:u w:val="none"/>
          <w:lang w:eastAsia="zh-CN"/>
        </w:rPr>
        <w:t>，2024年，</w:t>
      </w:r>
      <w:r>
        <w:rPr>
          <w:rFonts w:ascii="仿宋" w:hAnsi="仿宋" w:eastAsia="仿宋"/>
          <w:color w:val="000000"/>
          <w:sz w:val="32"/>
          <w:szCs w:val="32"/>
          <w:highlight w:val="none"/>
          <w:u w:val="none"/>
          <w:lang w:eastAsia="zh-CN"/>
        </w:rPr>
        <w:t>电力市场化交易用户达到300户。</w:t>
      </w:r>
      <w:r>
        <w:rPr>
          <w:rFonts w:hint="eastAsia" w:ascii="仿宋" w:hAnsi="仿宋" w:eastAsia="仿宋" w:cs="仿宋"/>
          <w:b/>
          <w:color w:val="000000"/>
          <w:sz w:val="32"/>
          <w:szCs w:val="32"/>
          <w:highlight w:val="none"/>
          <w:u w:val="none"/>
          <w:lang w:eastAsia="zh-CN"/>
        </w:rPr>
        <w:t>（市工信局）</w:t>
      </w:r>
    </w:p>
    <w:p>
      <w:pPr>
        <w:pStyle w:val="7"/>
        <w:snapToGrid w:val="0"/>
        <w:spacing w:line="360" w:lineRule="auto"/>
        <w:ind w:firstLine="643"/>
        <w:jc w:val="both"/>
        <w:textAlignment w:val="baseline"/>
        <w:rPr>
          <w:rFonts w:ascii="仿宋" w:hAnsi="仿宋" w:eastAsia="仿宋"/>
          <w:b/>
          <w:color w:val="000000"/>
          <w:sz w:val="32"/>
          <w:szCs w:val="32"/>
          <w:highlight w:val="none"/>
          <w:u w:val="none"/>
          <w:lang w:eastAsia="zh-CN"/>
        </w:rPr>
      </w:pPr>
      <w:r>
        <w:rPr>
          <w:rFonts w:hint="eastAsia" w:ascii="仿宋" w:hAnsi="仿宋" w:eastAsia="仿宋" w:cs="仿宋"/>
          <w:b/>
          <w:bCs/>
          <w:color w:val="000000"/>
          <w:sz w:val="32"/>
          <w:szCs w:val="32"/>
          <w:highlight w:val="none"/>
          <w:u w:val="none"/>
          <w:lang w:eastAsia="zh-CN"/>
        </w:rPr>
        <w:t>35.不断提升金融服务实体经济能力。</w:t>
      </w:r>
      <w:r>
        <w:rPr>
          <w:rFonts w:ascii="仿宋" w:hAnsi="仿宋" w:eastAsia="仿宋"/>
          <w:bCs/>
          <w:color w:val="000000"/>
          <w:sz w:val="32"/>
          <w:szCs w:val="32"/>
          <w:highlight w:val="none"/>
          <w:u w:val="none"/>
          <w:lang w:eastAsia="zh-CN"/>
        </w:rPr>
        <w:t>鼓励引导金融机构增加民营企业信贷投放，拓宽直接融资渠道</w:t>
      </w:r>
      <w:r>
        <w:rPr>
          <w:rFonts w:hint="eastAsia" w:ascii="仿宋" w:hAnsi="仿宋" w:eastAsia="仿宋"/>
          <w:bCs/>
          <w:color w:val="000000"/>
          <w:sz w:val="32"/>
          <w:szCs w:val="32"/>
          <w:highlight w:val="none"/>
          <w:u w:val="none"/>
          <w:lang w:eastAsia="zh-CN"/>
        </w:rPr>
        <w:t>，</w:t>
      </w:r>
      <w:r>
        <w:rPr>
          <w:rFonts w:hint="eastAsia" w:ascii="仿宋" w:hAnsi="仿宋" w:eastAsia="仿宋"/>
          <w:color w:val="000000"/>
          <w:sz w:val="32"/>
          <w:szCs w:val="32"/>
          <w:highlight w:val="none"/>
          <w:u w:val="none"/>
          <w:lang w:eastAsia="zh-CN"/>
        </w:rPr>
        <w:t>推进</w:t>
      </w:r>
      <w:r>
        <w:rPr>
          <w:rFonts w:hint="eastAsia" w:ascii="仿宋" w:hAnsi="仿宋" w:eastAsia="仿宋"/>
          <w:bCs/>
          <w:color w:val="000000"/>
          <w:sz w:val="32"/>
          <w:szCs w:val="32"/>
          <w:highlight w:val="none"/>
          <w:u w:val="none"/>
          <w:lang w:eastAsia="zh-CN"/>
        </w:rPr>
        <w:t>基础设施项目REITs试点</w:t>
      </w:r>
      <w:r>
        <w:rPr>
          <w:rFonts w:ascii="仿宋" w:hAnsi="仿宋" w:eastAsia="仿宋"/>
          <w:bCs/>
          <w:color w:val="000000"/>
          <w:sz w:val="32"/>
          <w:szCs w:val="32"/>
          <w:highlight w:val="none"/>
          <w:u w:val="none"/>
          <w:lang w:eastAsia="zh-CN"/>
        </w:rPr>
        <w:t>。</w:t>
      </w:r>
      <w:r>
        <w:rPr>
          <w:rFonts w:ascii="仿宋" w:hAnsi="仿宋" w:eastAsia="仿宋" w:cs="Times New Roman"/>
          <w:bCs/>
          <w:color w:val="000000"/>
          <w:sz w:val="32"/>
          <w:szCs w:val="32"/>
          <w:highlight w:val="none"/>
          <w:u w:val="none"/>
          <w:lang w:eastAsia="zh-CN"/>
        </w:rPr>
        <w:t>农业保险“扩面、提标、增品”，制定普惠金融3项信贷计划，强化金融服务“三农”与乡村振兴</w:t>
      </w:r>
      <w:r>
        <w:rPr>
          <w:rFonts w:hint="eastAsia" w:ascii="仿宋" w:hAnsi="仿宋" w:eastAsia="仿宋" w:cs="Times New Roman"/>
          <w:bCs/>
          <w:color w:val="000000"/>
          <w:sz w:val="32"/>
          <w:szCs w:val="32"/>
          <w:highlight w:val="none"/>
          <w:u w:val="none"/>
          <w:lang w:eastAsia="zh-CN"/>
        </w:rPr>
        <w:t>，</w:t>
      </w:r>
      <w:r>
        <w:rPr>
          <w:rFonts w:ascii="仿宋" w:hAnsi="仿宋" w:eastAsia="仿宋" w:cs="Times New Roman"/>
          <w:bCs/>
          <w:color w:val="000000"/>
          <w:sz w:val="32"/>
          <w:szCs w:val="32"/>
          <w:highlight w:val="none"/>
          <w:u w:val="none"/>
          <w:lang w:eastAsia="zh-CN"/>
        </w:rPr>
        <w:t>提升小微企业金融服务效能。</w:t>
      </w:r>
      <w:r>
        <w:rPr>
          <w:rFonts w:ascii="仿宋" w:hAnsi="仿宋" w:eastAsia="仿宋" w:cs="Times New Roman"/>
          <w:color w:val="000000"/>
          <w:sz w:val="32"/>
          <w:szCs w:val="32"/>
          <w:highlight w:val="none"/>
          <w:u w:val="none"/>
          <w:lang w:eastAsia="zh-CN"/>
        </w:rPr>
        <w:t>落实直达实体经济货币政策工具，有效助力民营小微等实体经济薄弱环节解难脱困。</w:t>
      </w:r>
      <w:r>
        <w:rPr>
          <w:rFonts w:hint="eastAsia" w:ascii="仿宋" w:hAnsi="仿宋" w:eastAsia="仿宋" w:cs="仿宋_GB2312"/>
          <w:color w:val="000000"/>
          <w:sz w:val="32"/>
          <w:szCs w:val="32"/>
          <w:highlight w:val="none"/>
          <w:u w:val="none"/>
          <w:lang w:eastAsia="zh-CN"/>
        </w:rPr>
        <w:t>积极推进城商行和农商行改革，加快存量不良资产处置，全力防范化解金融风险。</w:t>
      </w:r>
      <w:r>
        <w:rPr>
          <w:rFonts w:ascii="仿宋" w:hAnsi="仿宋" w:eastAsia="仿宋" w:cs="Times New Roman"/>
          <w:bCs/>
          <w:color w:val="000000"/>
          <w:sz w:val="32"/>
          <w:szCs w:val="32"/>
          <w:highlight w:val="none"/>
          <w:u w:val="none"/>
          <w:lang w:eastAsia="zh-CN"/>
        </w:rPr>
        <w:t>组建国有资本投资运营（集团）有限公司，在此基础上成立产业投资基金</w:t>
      </w:r>
      <w:r>
        <w:rPr>
          <w:rFonts w:ascii="仿宋" w:hAnsi="仿宋" w:eastAsia="仿宋"/>
          <w:bCs/>
          <w:color w:val="000000"/>
          <w:sz w:val="32"/>
          <w:szCs w:val="32"/>
          <w:highlight w:val="none"/>
          <w:u w:val="none"/>
          <w:lang w:eastAsia="zh-CN"/>
        </w:rPr>
        <w:t>，带动社会资本</w:t>
      </w:r>
      <w:r>
        <w:rPr>
          <w:rFonts w:hint="eastAsia" w:ascii="仿宋" w:hAnsi="仿宋" w:eastAsia="仿宋"/>
          <w:bCs/>
          <w:color w:val="000000"/>
          <w:sz w:val="32"/>
          <w:szCs w:val="32"/>
          <w:highlight w:val="none"/>
          <w:u w:val="none"/>
          <w:lang w:eastAsia="zh-CN"/>
        </w:rPr>
        <w:t>，</w:t>
      </w:r>
      <w:r>
        <w:rPr>
          <w:rFonts w:ascii="仿宋" w:hAnsi="仿宋" w:eastAsia="仿宋" w:cs="Times New Roman"/>
          <w:color w:val="000000"/>
          <w:sz w:val="32"/>
          <w:szCs w:val="32"/>
          <w:highlight w:val="none"/>
          <w:u w:val="none"/>
          <w:lang w:eastAsia="zh-CN"/>
        </w:rPr>
        <w:t>出台《丹东市支持企业上市发展专项资金管理办法》，</w:t>
      </w:r>
      <w:r>
        <w:rPr>
          <w:rFonts w:ascii="仿宋" w:hAnsi="仿宋" w:eastAsia="仿宋"/>
          <w:bCs/>
          <w:color w:val="000000"/>
          <w:sz w:val="32"/>
          <w:szCs w:val="32"/>
          <w:highlight w:val="none"/>
          <w:u w:val="none"/>
          <w:lang w:eastAsia="zh-CN"/>
        </w:rPr>
        <w:t>支持符合条件的企业上市和发行债券。</w:t>
      </w:r>
      <w:r>
        <w:rPr>
          <w:rFonts w:ascii="仿宋" w:hAnsi="仿宋" w:eastAsia="仿宋" w:cs="Times New Roman"/>
          <w:color w:val="000000"/>
          <w:sz w:val="32"/>
          <w:szCs w:val="32"/>
          <w:highlight w:val="none"/>
          <w:u w:val="none"/>
          <w:lang w:eastAsia="zh-CN"/>
        </w:rPr>
        <w:t>到</w:t>
      </w:r>
      <w:r>
        <w:rPr>
          <w:rFonts w:hint="eastAsia" w:ascii="仿宋" w:hAnsi="仿宋" w:eastAsia="仿宋" w:cs="Times New Roman"/>
          <w:color w:val="000000"/>
          <w:sz w:val="32"/>
          <w:szCs w:val="32"/>
          <w:highlight w:val="none"/>
          <w:u w:val="none"/>
          <w:lang w:eastAsia="zh-CN"/>
        </w:rPr>
        <w:t>2024年</w:t>
      </w:r>
      <w:r>
        <w:rPr>
          <w:rFonts w:ascii="仿宋" w:hAnsi="仿宋" w:eastAsia="仿宋" w:cs="Times New Roman"/>
          <w:color w:val="000000"/>
          <w:sz w:val="32"/>
          <w:szCs w:val="32"/>
          <w:highlight w:val="none"/>
          <w:u w:val="none"/>
          <w:lang w:eastAsia="zh-CN"/>
        </w:rPr>
        <w:t>，</w:t>
      </w:r>
      <w:r>
        <w:rPr>
          <w:rFonts w:ascii="仿宋" w:hAnsi="仿宋" w:eastAsia="仿宋" w:cs="Times New Roman"/>
          <w:color w:val="000000"/>
          <w:kern w:val="2"/>
          <w:sz w:val="32"/>
          <w:szCs w:val="32"/>
          <w:highlight w:val="none"/>
          <w:u w:val="none"/>
          <w:lang w:eastAsia="zh-CN"/>
        </w:rPr>
        <w:t>每年金融机构增加民营企业信贷投放高于全省平均水平。</w:t>
      </w:r>
      <w:r>
        <w:rPr>
          <w:rFonts w:ascii="仿宋" w:hAnsi="仿宋" w:eastAsia="仿宋" w:cs="Times New Roman"/>
          <w:color w:val="000000"/>
          <w:sz w:val="32"/>
          <w:szCs w:val="32"/>
          <w:highlight w:val="none"/>
          <w:u w:val="none"/>
          <w:lang w:eastAsia="zh-CN"/>
        </w:rPr>
        <w:t>新增境内上市公司数量3家，新三板挂牌企业数量3家，股交中心挂牌企业数量8家。</w:t>
      </w:r>
      <w:r>
        <w:rPr>
          <w:rFonts w:ascii="仿宋" w:hAnsi="仿宋" w:eastAsia="仿宋"/>
          <w:b/>
          <w:color w:val="000000"/>
          <w:sz w:val="32"/>
          <w:szCs w:val="32"/>
          <w:highlight w:val="none"/>
          <w:u w:val="none"/>
          <w:lang w:eastAsia="zh-CN"/>
        </w:rPr>
        <w:t>（人民银行丹东分行、银保监分局</w:t>
      </w:r>
      <w:r>
        <w:rPr>
          <w:rFonts w:hint="eastAsia" w:ascii="仿宋" w:hAnsi="仿宋" w:eastAsia="仿宋"/>
          <w:b/>
          <w:color w:val="000000"/>
          <w:sz w:val="32"/>
          <w:szCs w:val="32"/>
          <w:highlight w:val="none"/>
          <w:u w:val="none"/>
          <w:lang w:eastAsia="zh-CN"/>
        </w:rPr>
        <w:t>、市发改委、</w:t>
      </w:r>
      <w:r>
        <w:rPr>
          <w:rFonts w:ascii="仿宋" w:hAnsi="仿宋" w:eastAsia="仿宋"/>
          <w:b/>
          <w:color w:val="000000"/>
          <w:sz w:val="32"/>
          <w:szCs w:val="32"/>
          <w:highlight w:val="none"/>
          <w:u w:val="none"/>
          <w:lang w:eastAsia="zh-CN"/>
        </w:rPr>
        <w:t>市财政局）</w:t>
      </w:r>
    </w:p>
    <w:p>
      <w:pPr>
        <w:pStyle w:val="7"/>
        <w:snapToGrid w:val="0"/>
        <w:spacing w:line="360" w:lineRule="auto"/>
        <w:ind w:firstLine="643"/>
        <w:jc w:val="both"/>
        <w:textAlignment w:val="baseline"/>
        <w:rPr>
          <w:rFonts w:ascii="仿宋" w:hAnsi="仿宋" w:eastAsia="仿宋"/>
          <w:bCs/>
          <w:color w:val="000000"/>
          <w:sz w:val="32"/>
          <w:szCs w:val="32"/>
          <w:highlight w:val="none"/>
          <w:u w:val="none"/>
          <w:lang w:eastAsia="zh-CN"/>
        </w:rPr>
      </w:pPr>
      <w:r>
        <w:rPr>
          <w:rFonts w:hint="eastAsia" w:ascii="仿宋" w:hAnsi="仿宋" w:eastAsia="仿宋"/>
          <w:b/>
          <w:color w:val="000000"/>
          <w:sz w:val="32"/>
          <w:szCs w:val="32"/>
          <w:highlight w:val="none"/>
          <w:u w:val="none"/>
          <w:lang w:eastAsia="zh-CN"/>
        </w:rPr>
        <w:t>36.支持民营经济发展。</w:t>
      </w:r>
      <w:r>
        <w:rPr>
          <w:rFonts w:hint="eastAsia" w:ascii="仿宋" w:hAnsi="仿宋" w:eastAsia="仿宋"/>
          <w:bCs/>
          <w:color w:val="000000"/>
          <w:sz w:val="32"/>
          <w:szCs w:val="32"/>
          <w:highlight w:val="none"/>
          <w:u w:val="none"/>
          <w:lang w:eastAsia="zh-CN"/>
        </w:rPr>
        <w:t>实施民营经济市场主体培育计划，研究一企一策帮扶措施。实施中小企业“上云用数赋智”行动，促进民营企业数字化转型。继续深化商事制度改革，开展边境贸易商事主体登记制度改革，深化住所与经营场所登记改革工作，推进丹东市小微企业名录系统建设。出台《丹东市关于强化知识产权保护的实施意见》，围绕专利助推创新型经济发展、商标助推品牌经济发展、地理标志助推区域特色经济发展，加强知识产权保护。组织开展企业信用保障工作，抓好休眠企业服务管理。完善“个转企、小升规、规升巨”支持政策。依法严厉打击侵害民营企业的违法犯罪活动，依法保护企业家人身权、财产权、人格权。到2024年，力争新增10亿级民营企业5家以上。</w:t>
      </w:r>
      <w:r>
        <w:rPr>
          <w:rFonts w:hint="eastAsia" w:ascii="仿宋" w:hAnsi="仿宋" w:eastAsia="仿宋"/>
          <w:b/>
          <w:color w:val="000000"/>
          <w:sz w:val="32"/>
          <w:szCs w:val="32"/>
          <w:highlight w:val="none"/>
          <w:u w:val="none"/>
          <w:lang w:eastAsia="zh-CN"/>
        </w:rPr>
        <w:t>（市工信局、市市场监督局、市公安局）</w:t>
      </w:r>
    </w:p>
    <w:p>
      <w:pPr>
        <w:tabs>
          <w:tab w:val="left" w:pos="312"/>
        </w:tabs>
        <w:snapToGrid w:val="0"/>
        <w:spacing w:line="360" w:lineRule="auto"/>
        <w:ind w:firstLine="643"/>
        <w:textAlignment w:val="baseline"/>
        <w:rPr>
          <w:rFonts w:ascii="仿宋" w:hAnsi="仿宋"/>
          <w:b/>
          <w:color w:val="000000"/>
          <w:szCs w:val="32"/>
          <w:highlight w:val="none"/>
          <w:u w:val="none"/>
        </w:rPr>
      </w:pPr>
      <w:r>
        <w:rPr>
          <w:rFonts w:hint="eastAsia" w:ascii="仿宋" w:hAnsi="仿宋"/>
          <w:b/>
          <w:color w:val="000000"/>
          <w:szCs w:val="32"/>
          <w:highlight w:val="none"/>
          <w:u w:val="none"/>
        </w:rPr>
        <w:t>37</w:t>
      </w:r>
      <w:r>
        <w:rPr>
          <w:rFonts w:hint="eastAsia" w:ascii="仿宋" w:hAnsi="仿宋"/>
          <w:b/>
          <w:bCs/>
          <w:color w:val="000000"/>
          <w:szCs w:val="32"/>
          <w:highlight w:val="none"/>
          <w:u w:val="none"/>
        </w:rPr>
        <w:t>.</w:t>
      </w:r>
      <w:r>
        <w:rPr>
          <w:rFonts w:ascii="仿宋" w:hAnsi="仿宋"/>
          <w:b/>
          <w:color w:val="000000"/>
          <w:szCs w:val="32"/>
          <w:highlight w:val="none"/>
          <w:u w:val="none"/>
        </w:rPr>
        <w:t>保障重大产业项目用地</w:t>
      </w:r>
      <w:r>
        <w:rPr>
          <w:rFonts w:hint="eastAsia" w:ascii="仿宋" w:hAnsi="仿宋"/>
          <w:b/>
          <w:color w:val="000000"/>
          <w:szCs w:val="32"/>
          <w:highlight w:val="none"/>
          <w:u w:val="none"/>
        </w:rPr>
        <w:t>。</w:t>
      </w:r>
      <w:r>
        <w:rPr>
          <w:rFonts w:ascii="仿宋" w:hAnsi="仿宋"/>
          <w:color w:val="000000"/>
          <w:szCs w:val="32"/>
          <w:highlight w:val="none"/>
          <w:u w:val="none"/>
        </w:rPr>
        <w:t>出台工业项目用地供应新政策，除继续采取出让最高年限供地外，全面实行弹性年期出让、长期租赁、先租后让、租让结合的供应方式。出台推进省级园区 “标准地”出让</w:t>
      </w:r>
      <w:r>
        <w:rPr>
          <w:rFonts w:hint="eastAsia" w:ascii="仿宋" w:hAnsi="仿宋"/>
          <w:color w:val="000000"/>
          <w:szCs w:val="32"/>
          <w:highlight w:val="none"/>
          <w:u w:val="none"/>
          <w:lang w:eastAsia="zh-CN"/>
        </w:rPr>
        <w:t>、</w:t>
      </w:r>
      <w:r>
        <w:rPr>
          <w:rFonts w:hint="eastAsia" w:ascii="仿宋" w:hAnsi="仿宋"/>
          <w:color w:val="000000"/>
          <w:szCs w:val="32"/>
          <w:highlight w:val="none"/>
          <w:u w:val="none"/>
        </w:rPr>
        <w:t>工业用地带方案出让</w:t>
      </w:r>
      <w:r>
        <w:rPr>
          <w:rFonts w:ascii="仿宋" w:hAnsi="仿宋"/>
          <w:color w:val="000000"/>
          <w:szCs w:val="32"/>
          <w:highlight w:val="none"/>
          <w:u w:val="none"/>
        </w:rPr>
        <w:t>有关</w:t>
      </w:r>
      <w:r>
        <w:rPr>
          <w:rFonts w:hint="eastAsia" w:ascii="仿宋" w:hAnsi="仿宋"/>
          <w:color w:val="000000"/>
          <w:szCs w:val="32"/>
          <w:highlight w:val="none"/>
          <w:u w:val="none"/>
        </w:rPr>
        <w:t>办法，</w:t>
      </w:r>
      <w:r>
        <w:rPr>
          <w:rFonts w:ascii="仿宋" w:hAnsi="仿宋"/>
          <w:color w:val="000000"/>
          <w:szCs w:val="32"/>
          <w:highlight w:val="none"/>
          <w:u w:val="none"/>
        </w:rPr>
        <w:t>在国家级、省级园区内全面推行新增工业用地“标准地”出让</w:t>
      </w:r>
      <w:r>
        <w:rPr>
          <w:rFonts w:hint="eastAsia" w:ascii="仿宋" w:hAnsi="仿宋"/>
          <w:color w:val="000000"/>
          <w:szCs w:val="32"/>
          <w:highlight w:val="none"/>
          <w:u w:val="none"/>
          <w:lang w:eastAsia="zh-CN"/>
        </w:rPr>
        <w:t>、</w:t>
      </w:r>
      <w:r>
        <w:rPr>
          <w:rFonts w:hint="eastAsia" w:ascii="仿宋" w:hAnsi="仿宋"/>
          <w:color w:val="000000"/>
          <w:szCs w:val="32"/>
          <w:highlight w:val="none"/>
          <w:u w:val="none"/>
        </w:rPr>
        <w:t>带方案出让</w:t>
      </w:r>
      <w:r>
        <w:rPr>
          <w:rFonts w:ascii="仿宋" w:hAnsi="仿宋"/>
          <w:bCs/>
          <w:color w:val="000000"/>
          <w:szCs w:val="32"/>
          <w:highlight w:val="none"/>
          <w:u w:val="none"/>
        </w:rPr>
        <w:t>供给</w:t>
      </w:r>
      <w:r>
        <w:rPr>
          <w:rFonts w:hint="eastAsia" w:ascii="仿宋" w:hAnsi="仿宋"/>
          <w:color w:val="000000"/>
          <w:szCs w:val="32"/>
          <w:highlight w:val="none"/>
          <w:u w:val="none"/>
        </w:rPr>
        <w:t>，</w:t>
      </w:r>
      <w:r>
        <w:rPr>
          <w:rFonts w:ascii="仿宋" w:hAnsi="仿宋"/>
          <w:color w:val="000000"/>
          <w:szCs w:val="32"/>
          <w:highlight w:val="none"/>
          <w:u w:val="none"/>
        </w:rPr>
        <w:t>大幅度压缩审批时限，进一步提高土地节约集约利用水平，促进工业项目尽快落地。</w:t>
      </w:r>
      <w:r>
        <w:rPr>
          <w:rFonts w:ascii="仿宋" w:hAnsi="仿宋"/>
          <w:b/>
          <w:color w:val="000000"/>
          <w:szCs w:val="32"/>
          <w:highlight w:val="none"/>
          <w:u w:val="none"/>
        </w:rPr>
        <w:t>（市自然资源局）</w:t>
      </w:r>
    </w:p>
    <w:p>
      <w:pPr>
        <w:snapToGrid w:val="0"/>
        <w:spacing w:line="360" w:lineRule="auto"/>
        <w:ind w:firstLine="640"/>
        <w:textAlignment w:val="baseline"/>
        <w:rPr>
          <w:rFonts w:ascii="仿宋" w:hAnsi="仿宋" w:cs="仿宋_GB2312"/>
          <w:b/>
          <w:szCs w:val="32"/>
          <w:highlight w:val="none"/>
          <w:u w:val="none"/>
        </w:rPr>
      </w:pPr>
      <w:r>
        <w:rPr>
          <w:rFonts w:hint="eastAsia" w:ascii="仿宋" w:hAnsi="仿宋"/>
          <w:szCs w:val="32"/>
          <w:highlight w:val="none"/>
          <w:u w:val="none"/>
        </w:rPr>
        <w:t>38.</w:t>
      </w:r>
      <w:r>
        <w:rPr>
          <w:rFonts w:ascii="仿宋" w:hAnsi="仿宋"/>
          <w:b/>
          <w:szCs w:val="32"/>
          <w:highlight w:val="none"/>
          <w:u w:val="none"/>
        </w:rPr>
        <w:t>深入实施人才强市战略。</w:t>
      </w:r>
      <w:r>
        <w:rPr>
          <w:rFonts w:hint="eastAsia" w:ascii="仿宋" w:hAnsi="仿宋" w:cs="仿宋_GB2312"/>
          <w:szCs w:val="32"/>
          <w:highlight w:val="none"/>
          <w:u w:val="none"/>
        </w:rPr>
        <w:t>全面落实“鸭绿江英才计划”若干政策，吸引各类人才来丹返丹创新创业，实施“项目+团队”的“带土移植”工程，引进高水平创新创业团队。在人社部门设立人才服务窗口，对接公安、教育、卫生等市直部门，在各类人才子女入学、留丹落户、在丹就医、政策补贴、个人职称、住房租房等方面的协同受理，为各类人才引育留用提供一站式服务，不断提升服务保障水平。</w:t>
      </w:r>
      <w:r>
        <w:rPr>
          <w:rFonts w:hint="eastAsia" w:ascii="仿宋" w:hAnsi="仿宋" w:cs="仿宋_GB2312"/>
          <w:b/>
          <w:szCs w:val="32"/>
          <w:highlight w:val="none"/>
          <w:u w:val="none"/>
        </w:rPr>
        <w:t>（市人力资源社会保障局）</w:t>
      </w:r>
    </w:p>
    <w:p>
      <w:pPr>
        <w:snapToGrid w:val="0"/>
        <w:spacing w:line="360" w:lineRule="auto"/>
        <w:ind w:firstLine="643"/>
        <w:textAlignment w:val="baseline"/>
        <w:rPr>
          <w:rFonts w:ascii="仿宋" w:hAnsi="仿宋"/>
          <w:color w:val="000000"/>
          <w:szCs w:val="32"/>
          <w:highlight w:val="none"/>
          <w:u w:val="none"/>
        </w:rPr>
      </w:pPr>
      <w:r>
        <w:rPr>
          <w:rFonts w:hint="eastAsia" w:ascii="仿宋" w:hAnsi="仿宋"/>
          <w:b/>
          <w:color w:val="000000"/>
          <w:szCs w:val="32"/>
          <w:highlight w:val="none"/>
          <w:u w:val="none"/>
        </w:rPr>
        <w:t>39.</w:t>
      </w:r>
      <w:r>
        <w:rPr>
          <w:rFonts w:ascii="仿宋" w:hAnsi="仿宋"/>
          <w:b/>
          <w:color w:val="000000"/>
          <w:szCs w:val="32"/>
          <w:highlight w:val="none"/>
          <w:u w:val="none"/>
        </w:rPr>
        <w:t>积极向上争取专项资金</w:t>
      </w:r>
      <w:r>
        <w:rPr>
          <w:rFonts w:ascii="仿宋" w:hAnsi="仿宋"/>
          <w:color w:val="000000"/>
          <w:szCs w:val="32"/>
          <w:highlight w:val="none"/>
          <w:u w:val="none"/>
        </w:rPr>
        <w:t>。要加强政策研究，对接国家重大战略，围绕国家支持的重点领域，结合丹东实际，储备筛选一批促进结构调整、带动就业增收的重点项目和优质项目。扎实做好项目申报前各项准备工作，提高项目谋划的科学性、精准性和有效性。</w:t>
      </w:r>
      <w:r>
        <w:rPr>
          <w:rFonts w:ascii="仿宋" w:hAnsi="仿宋"/>
          <w:b/>
          <w:color w:val="000000"/>
          <w:szCs w:val="32"/>
          <w:highlight w:val="none"/>
          <w:u w:val="none"/>
        </w:rPr>
        <w:t>（</w:t>
      </w:r>
      <w:r>
        <w:rPr>
          <w:rFonts w:hint="eastAsia" w:ascii="仿宋" w:hAnsi="仿宋"/>
          <w:b/>
          <w:color w:val="000000"/>
          <w:szCs w:val="32"/>
          <w:highlight w:val="none"/>
          <w:u w:val="none"/>
        </w:rPr>
        <w:t>市发改委、</w:t>
      </w:r>
      <w:r>
        <w:rPr>
          <w:rFonts w:ascii="仿宋" w:hAnsi="仿宋"/>
          <w:b/>
          <w:color w:val="000000"/>
          <w:szCs w:val="32"/>
          <w:highlight w:val="none"/>
          <w:u w:val="none"/>
        </w:rPr>
        <w:t>市财政局）</w:t>
      </w:r>
    </w:p>
    <w:p>
      <w:pPr>
        <w:tabs>
          <w:tab w:val="left" w:pos="1021"/>
        </w:tabs>
        <w:snapToGrid w:val="0"/>
        <w:spacing w:line="360" w:lineRule="auto"/>
        <w:ind w:firstLine="643"/>
        <w:textAlignment w:val="baseline"/>
        <w:rPr>
          <w:rFonts w:ascii="仿宋" w:hAnsi="仿宋"/>
          <w:b/>
          <w:bCs/>
          <w:color w:val="000000"/>
          <w:szCs w:val="32"/>
          <w:highlight w:val="none"/>
          <w:u w:val="none"/>
        </w:rPr>
      </w:pPr>
      <w:r>
        <w:rPr>
          <w:rFonts w:hint="eastAsia" w:ascii="仿宋" w:hAnsi="仿宋"/>
          <w:b/>
          <w:color w:val="000000"/>
          <w:szCs w:val="32"/>
          <w:highlight w:val="none"/>
          <w:u w:val="none"/>
        </w:rPr>
        <w:t>40.</w:t>
      </w:r>
      <w:r>
        <w:rPr>
          <w:rFonts w:ascii="仿宋" w:hAnsi="仿宋"/>
          <w:b/>
          <w:color w:val="000000"/>
          <w:szCs w:val="32"/>
          <w:highlight w:val="none"/>
          <w:u w:val="none"/>
        </w:rPr>
        <w:t>探索多渠道化解地方政府债务风险。</w:t>
      </w:r>
      <w:r>
        <w:rPr>
          <w:rFonts w:ascii="仿宋" w:hAnsi="仿宋"/>
          <w:color w:val="000000"/>
          <w:szCs w:val="32"/>
          <w:highlight w:val="none"/>
          <w:u w:val="none"/>
        </w:rPr>
        <w:t>统筹各地区严格按照2018年化债计划推进隐性债务化解工作，确保累计化债额达到十年化解隐性债务方案中的累计额。合理运用预算内资金偿还到期债务，确保不发生违约行为。有效利用“银政企”平台缓释债务风险</w:t>
      </w:r>
      <w:r>
        <w:rPr>
          <w:rFonts w:hint="eastAsia" w:ascii="仿宋" w:hAnsi="仿宋"/>
          <w:color w:val="000000"/>
          <w:szCs w:val="32"/>
          <w:highlight w:val="none"/>
          <w:u w:val="none"/>
        </w:rPr>
        <w:t>，</w:t>
      </w:r>
      <w:r>
        <w:rPr>
          <w:rFonts w:ascii="仿宋" w:hAnsi="仿宋"/>
          <w:color w:val="000000"/>
          <w:szCs w:val="32"/>
          <w:highlight w:val="none"/>
          <w:u w:val="none"/>
        </w:rPr>
        <w:t>督促各地区积极梳理到期债务情况，对符合“银政企”合作条件的债务提前与金融机构进行沟通，推进计划缓释债务的展期、续贷工作有序开展。积极争取建制县试点政策化解地方政府隐性债务。</w:t>
      </w:r>
      <w:r>
        <w:rPr>
          <w:rFonts w:ascii="仿宋" w:hAnsi="仿宋"/>
          <w:szCs w:val="32"/>
          <w:highlight w:val="none"/>
          <w:u w:val="none"/>
        </w:rPr>
        <w:t>到202</w:t>
      </w:r>
      <w:r>
        <w:rPr>
          <w:rFonts w:hint="eastAsia" w:ascii="仿宋" w:hAnsi="仿宋"/>
          <w:szCs w:val="32"/>
          <w:highlight w:val="none"/>
          <w:u w:val="none"/>
        </w:rPr>
        <w:t>4</w:t>
      </w:r>
      <w:r>
        <w:rPr>
          <w:rFonts w:ascii="仿宋" w:hAnsi="仿宋"/>
          <w:szCs w:val="32"/>
          <w:highlight w:val="none"/>
          <w:u w:val="none"/>
        </w:rPr>
        <w:t>年</w:t>
      </w:r>
      <w:r>
        <w:rPr>
          <w:rFonts w:hint="eastAsia" w:ascii="仿宋" w:hAnsi="仿宋"/>
          <w:szCs w:val="32"/>
          <w:highlight w:val="none"/>
          <w:u w:val="none"/>
        </w:rPr>
        <w:t>，力争</w:t>
      </w:r>
      <w:r>
        <w:rPr>
          <w:rFonts w:ascii="仿宋" w:hAnsi="仿宋"/>
          <w:szCs w:val="32"/>
          <w:highlight w:val="none"/>
          <w:u w:val="none"/>
        </w:rPr>
        <w:t>地方政府债务取得有成效，债务达到红线以内。</w:t>
      </w:r>
      <w:r>
        <w:rPr>
          <w:rFonts w:ascii="仿宋" w:hAnsi="仿宋"/>
          <w:b/>
          <w:color w:val="000000"/>
          <w:szCs w:val="32"/>
          <w:highlight w:val="none"/>
          <w:u w:val="none"/>
        </w:rPr>
        <w:t>（市财政局）</w:t>
      </w:r>
    </w:p>
    <w:p>
      <w:pPr>
        <w:snapToGrid w:val="0"/>
        <w:spacing w:line="360" w:lineRule="auto"/>
        <w:ind w:firstLine="640"/>
        <w:textAlignment w:val="baseline"/>
        <w:rPr>
          <w:rFonts w:ascii="黑体" w:hAnsi="黑体" w:eastAsia="黑体" w:cs="黑体"/>
          <w:b/>
          <w:color w:val="000000"/>
          <w:szCs w:val="32"/>
          <w:highlight w:val="none"/>
          <w:u w:val="none"/>
        </w:rPr>
      </w:pPr>
      <w:r>
        <w:rPr>
          <w:rFonts w:hint="eastAsia" w:ascii="黑体" w:hAnsi="黑体" w:eastAsia="黑体" w:cs="黑体"/>
          <w:color w:val="000000"/>
          <w:szCs w:val="32"/>
          <w:highlight w:val="none"/>
          <w:u w:val="none"/>
        </w:rPr>
        <w:t>三、组织实施</w:t>
      </w:r>
    </w:p>
    <w:p>
      <w:pPr>
        <w:snapToGrid w:val="0"/>
        <w:spacing w:line="360" w:lineRule="auto"/>
        <w:ind w:firstLine="640"/>
        <w:textAlignment w:val="baseline"/>
        <w:rPr>
          <w:rFonts w:ascii="楷体_GB2312" w:hAnsi="楷体_GB2312" w:eastAsia="楷体_GB2312" w:cs="楷体_GB2312"/>
          <w:szCs w:val="32"/>
          <w:highlight w:val="none"/>
          <w:u w:val="none"/>
        </w:rPr>
      </w:pPr>
      <w:r>
        <w:rPr>
          <w:rFonts w:hint="eastAsia" w:ascii="楷体_GB2312" w:hAnsi="楷体_GB2312" w:eastAsia="楷体_GB2312" w:cs="楷体_GB2312"/>
          <w:szCs w:val="32"/>
          <w:highlight w:val="none"/>
          <w:u w:val="none"/>
        </w:rPr>
        <w:t>（一）加强组织领导</w:t>
      </w:r>
    </w:p>
    <w:p>
      <w:pPr>
        <w:snapToGrid w:val="0"/>
        <w:spacing w:line="360" w:lineRule="auto"/>
        <w:ind w:firstLine="640"/>
        <w:textAlignment w:val="baseline"/>
        <w:rPr>
          <w:rFonts w:ascii="仿宋" w:hAnsi="仿宋"/>
          <w:szCs w:val="32"/>
          <w:highlight w:val="none"/>
          <w:u w:val="none"/>
        </w:rPr>
      </w:pPr>
      <w:r>
        <w:rPr>
          <w:rFonts w:ascii="仿宋" w:hAnsi="仿宋"/>
          <w:szCs w:val="32"/>
          <w:highlight w:val="none"/>
          <w:u w:val="none"/>
        </w:rPr>
        <w:t>加强党对沿海经济带高质量发展工作的全面领导，成立丹东沿海经济带高质量发展领导小组，</w:t>
      </w:r>
      <w:r>
        <w:rPr>
          <w:rFonts w:hint="eastAsia" w:ascii="仿宋" w:hAnsi="仿宋"/>
          <w:szCs w:val="32"/>
          <w:highlight w:val="none"/>
          <w:u w:val="none"/>
        </w:rPr>
        <w:t>确保《三年行动方案》（2022-2024年）</w:t>
      </w:r>
      <w:r>
        <w:rPr>
          <w:rFonts w:ascii="仿宋" w:hAnsi="仿宋"/>
          <w:szCs w:val="32"/>
          <w:highlight w:val="none"/>
          <w:u w:val="none"/>
        </w:rPr>
        <w:t>的主要目标和重点任务全面落实，保障《辽宁沿海经济带高质量发展规划》顺利实施。领导小组办公室设在</w:t>
      </w:r>
      <w:r>
        <w:rPr>
          <w:rFonts w:hint="eastAsia" w:ascii="仿宋" w:hAnsi="仿宋"/>
          <w:szCs w:val="32"/>
          <w:highlight w:val="none"/>
          <w:u w:val="none"/>
        </w:rPr>
        <w:t>市发改委</w:t>
      </w:r>
      <w:r>
        <w:rPr>
          <w:rFonts w:ascii="仿宋" w:hAnsi="仿宋"/>
          <w:szCs w:val="32"/>
          <w:highlight w:val="none"/>
          <w:u w:val="none"/>
        </w:rPr>
        <w:t>，落实领导小组的工作部署和上级的工作安排，加强协调调度、跟踪分析，重大问题及时向市政府报告。</w:t>
      </w:r>
      <w:r>
        <w:rPr>
          <w:rFonts w:hint="eastAsia" w:ascii="仿宋" w:hAnsi="仿宋" w:cs="仿宋_GB2312"/>
          <w:szCs w:val="32"/>
          <w:highlight w:val="none"/>
          <w:u w:val="none"/>
        </w:rPr>
        <w:t>按照省发改委统一部署积极参加沿海经济带推进办省市合署办公、实体运行，积极参与六市协同工作。</w:t>
      </w:r>
    </w:p>
    <w:p>
      <w:pPr>
        <w:snapToGrid w:val="0"/>
        <w:spacing w:line="360" w:lineRule="auto"/>
        <w:ind w:firstLine="640"/>
        <w:textAlignment w:val="baseline"/>
        <w:rPr>
          <w:rFonts w:ascii="楷体_GB2312" w:hAnsi="楷体_GB2312" w:eastAsia="楷体_GB2312" w:cs="楷体_GB2312"/>
          <w:bCs/>
          <w:szCs w:val="32"/>
          <w:highlight w:val="none"/>
          <w:u w:val="none"/>
        </w:rPr>
      </w:pPr>
      <w:r>
        <w:rPr>
          <w:rFonts w:hint="eastAsia" w:ascii="楷体_GB2312" w:hAnsi="楷体_GB2312" w:eastAsia="楷体_GB2312" w:cs="楷体_GB2312"/>
          <w:bCs/>
          <w:szCs w:val="32"/>
          <w:highlight w:val="none"/>
          <w:u w:val="none"/>
        </w:rPr>
        <w:t>（二）落实责任分工</w:t>
      </w:r>
    </w:p>
    <w:p>
      <w:pPr>
        <w:snapToGrid w:val="0"/>
        <w:spacing w:line="360" w:lineRule="auto"/>
        <w:ind w:firstLine="640"/>
        <w:textAlignment w:val="baseline"/>
        <w:rPr>
          <w:rFonts w:ascii="仿宋" w:hAnsi="仿宋"/>
          <w:szCs w:val="32"/>
          <w:highlight w:val="none"/>
          <w:u w:val="none"/>
        </w:rPr>
      </w:pPr>
      <w:r>
        <w:rPr>
          <w:rFonts w:ascii="仿宋" w:hAnsi="仿宋"/>
          <w:szCs w:val="32"/>
          <w:highlight w:val="none"/>
          <w:u w:val="none"/>
        </w:rPr>
        <w:t>各地区、各部门要进一步细化工作分工，</w:t>
      </w:r>
      <w:r>
        <w:rPr>
          <w:rFonts w:hint="eastAsia" w:ascii="仿宋" w:hAnsi="仿宋"/>
          <w:szCs w:val="32"/>
          <w:highlight w:val="none"/>
          <w:u w:val="none"/>
        </w:rPr>
        <w:t>按照清单化、项目化、系统化要求，建立健全确保《三年行动方案》（2022-2024年）</w:t>
      </w:r>
      <w:r>
        <w:rPr>
          <w:rFonts w:ascii="仿宋" w:hAnsi="仿宋"/>
          <w:szCs w:val="32"/>
          <w:highlight w:val="none"/>
          <w:u w:val="none"/>
        </w:rPr>
        <w:t>实施的任务清单、项目清单和责任清单。相关部门要按照职能分工，进一步加强对丹东沿海经济带高质量发展的支持和指导，在有关专项规划编制、体制创新、政策实施、资金项目安排等方面通力合作，全力统筹推动重点任务、重大项目实施。</w:t>
      </w:r>
    </w:p>
    <w:p>
      <w:pPr>
        <w:snapToGrid w:val="0"/>
        <w:spacing w:line="360" w:lineRule="auto"/>
        <w:ind w:firstLine="640"/>
        <w:textAlignment w:val="baseline"/>
        <w:rPr>
          <w:rFonts w:ascii="楷体_GB2312" w:hAnsi="楷体_GB2312" w:eastAsia="楷体_GB2312" w:cs="楷体_GB2312"/>
          <w:bCs/>
          <w:szCs w:val="32"/>
          <w:highlight w:val="none"/>
          <w:u w:val="none"/>
        </w:rPr>
      </w:pPr>
      <w:r>
        <w:rPr>
          <w:rFonts w:hint="eastAsia" w:ascii="楷体_GB2312" w:hAnsi="楷体_GB2312" w:eastAsia="楷体_GB2312" w:cs="楷体_GB2312"/>
          <w:bCs/>
          <w:szCs w:val="32"/>
          <w:highlight w:val="none"/>
          <w:u w:val="none"/>
        </w:rPr>
        <w:t>（三）加强政策保障</w:t>
      </w:r>
    </w:p>
    <w:p>
      <w:pPr>
        <w:snapToGrid w:val="0"/>
        <w:spacing w:line="360" w:lineRule="auto"/>
        <w:ind w:firstLine="640"/>
        <w:textAlignment w:val="baseline"/>
        <w:rPr>
          <w:rFonts w:ascii="仿宋" w:hAnsi="仿宋"/>
          <w:szCs w:val="32"/>
          <w:highlight w:val="none"/>
          <w:u w:val="none"/>
        </w:rPr>
      </w:pPr>
      <w:r>
        <w:rPr>
          <w:rFonts w:ascii="仿宋" w:hAnsi="仿宋"/>
          <w:szCs w:val="32"/>
          <w:highlight w:val="none"/>
          <w:u w:val="none"/>
        </w:rPr>
        <w:t>认真研究国家投资方向和产业政策，用足用好在基础设施、生态建设、环境保护和社会事业等方面安排中央预算内投资时，比照西北地区补助标准执行的投资政策以及财政政策、金融政策、用地用海政策、产业政策等优惠政策。加强项目谋划和包装，全面做好项目申报。建立健全支持和保障丹东沿海经济带高质量发展的政策体系，各部门要加强市级层面在产业发展、人才引进、财政金融、土地保障等方面的支持力度，根据沿海经济建设和发展需要，适时出台相关配套政策。</w:t>
      </w:r>
    </w:p>
    <w:p>
      <w:pPr>
        <w:snapToGrid w:val="0"/>
        <w:spacing w:line="360" w:lineRule="auto"/>
        <w:ind w:firstLine="640"/>
        <w:textAlignment w:val="baseline"/>
        <w:rPr>
          <w:rFonts w:ascii="楷体_GB2312" w:hAnsi="楷体_GB2312" w:eastAsia="楷体_GB2312" w:cs="楷体_GB2312"/>
          <w:bCs/>
          <w:szCs w:val="32"/>
          <w:highlight w:val="none"/>
          <w:u w:val="none"/>
        </w:rPr>
      </w:pPr>
      <w:r>
        <w:rPr>
          <w:rFonts w:hint="eastAsia" w:ascii="楷体_GB2312" w:hAnsi="楷体_GB2312" w:eastAsia="楷体_GB2312" w:cs="楷体_GB2312"/>
          <w:bCs/>
          <w:szCs w:val="32"/>
          <w:highlight w:val="none"/>
          <w:u w:val="none"/>
        </w:rPr>
        <w:t>（四）加强宣传引导</w:t>
      </w:r>
    </w:p>
    <w:p>
      <w:pPr>
        <w:snapToGrid w:val="0"/>
        <w:spacing w:line="360" w:lineRule="auto"/>
        <w:ind w:firstLine="640"/>
        <w:textAlignment w:val="baseline"/>
        <w:rPr>
          <w:rFonts w:ascii="仿宋" w:hAnsi="仿宋"/>
          <w:szCs w:val="32"/>
          <w:highlight w:val="none"/>
          <w:u w:val="none"/>
        </w:rPr>
      </w:pPr>
      <w:r>
        <w:rPr>
          <w:rFonts w:ascii="仿宋" w:hAnsi="仿宋"/>
          <w:szCs w:val="32"/>
          <w:highlight w:val="none"/>
          <w:u w:val="none"/>
        </w:rPr>
        <w:t>积极开展对我市特色产品、优势产业、营商环境优势等的对外宣传工作，营造良好舆论氛围，主动向外讲好丹东故事，传播好丹东声音。聚焦我市推动沿海经济带优势产业和优化营商环境的政策举措、典型做法、亮点成效，在各级媒体开展宣传报道，彰显丹东美好形象。</w:t>
      </w:r>
    </w:p>
    <w:p>
      <w:pPr>
        <w:pStyle w:val="15"/>
        <w:ind w:left="640" w:firstLine="640"/>
        <w:rPr>
          <w:rFonts w:ascii="仿宋" w:hAnsi="仿宋" w:eastAsia="仿宋"/>
          <w:color w:val="auto"/>
          <w:sz w:val="32"/>
          <w:szCs w:val="32"/>
          <w:highlight w:val="none"/>
          <w:u w:val="none"/>
        </w:rPr>
      </w:pPr>
    </w:p>
    <w:p>
      <w:pPr>
        <w:spacing w:line="360" w:lineRule="auto"/>
        <w:ind w:firstLine="0" w:firstLineChars="0"/>
        <w:textAlignment w:val="baseline"/>
        <w:rPr>
          <w:rFonts w:ascii="仿宋" w:hAnsi="仿宋"/>
          <w:szCs w:val="32"/>
          <w:highlight w:val="none"/>
          <w:u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05295"/>
    </w:sdtPr>
    <w:sdtContent>
      <w:p>
        <w:pPr>
          <w:pStyle w:val="12"/>
          <w:ind w:firstLine="36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315A"/>
    <w:rsid w:val="00001E8B"/>
    <w:rsid w:val="00004176"/>
    <w:rsid w:val="00004A1C"/>
    <w:rsid w:val="000074F7"/>
    <w:rsid w:val="0001068A"/>
    <w:rsid w:val="0001459E"/>
    <w:rsid w:val="000166BB"/>
    <w:rsid w:val="000179AB"/>
    <w:rsid w:val="000227A8"/>
    <w:rsid w:val="00023A14"/>
    <w:rsid w:val="00032018"/>
    <w:rsid w:val="00033A5F"/>
    <w:rsid w:val="000401B8"/>
    <w:rsid w:val="00044EC6"/>
    <w:rsid w:val="000455A1"/>
    <w:rsid w:val="00051AB5"/>
    <w:rsid w:val="00051FCA"/>
    <w:rsid w:val="00056213"/>
    <w:rsid w:val="000579E3"/>
    <w:rsid w:val="0006609D"/>
    <w:rsid w:val="00074B2D"/>
    <w:rsid w:val="00074CC4"/>
    <w:rsid w:val="00075E9B"/>
    <w:rsid w:val="00084592"/>
    <w:rsid w:val="000850FE"/>
    <w:rsid w:val="00086E4A"/>
    <w:rsid w:val="000877AD"/>
    <w:rsid w:val="0008794D"/>
    <w:rsid w:val="00092D3D"/>
    <w:rsid w:val="0009672D"/>
    <w:rsid w:val="000A3F08"/>
    <w:rsid w:val="000A4234"/>
    <w:rsid w:val="000A7F11"/>
    <w:rsid w:val="000B6D2B"/>
    <w:rsid w:val="000B7E65"/>
    <w:rsid w:val="000C08C9"/>
    <w:rsid w:val="000C12E2"/>
    <w:rsid w:val="000C266C"/>
    <w:rsid w:val="000C43A6"/>
    <w:rsid w:val="000D20A4"/>
    <w:rsid w:val="000E0AA4"/>
    <w:rsid w:val="000E1C50"/>
    <w:rsid w:val="000F376C"/>
    <w:rsid w:val="000F4B7F"/>
    <w:rsid w:val="0011098A"/>
    <w:rsid w:val="00114309"/>
    <w:rsid w:val="00115037"/>
    <w:rsid w:val="00121A05"/>
    <w:rsid w:val="00123A3E"/>
    <w:rsid w:val="0012614E"/>
    <w:rsid w:val="00126D70"/>
    <w:rsid w:val="00126FCD"/>
    <w:rsid w:val="00130A58"/>
    <w:rsid w:val="0013455A"/>
    <w:rsid w:val="00147C29"/>
    <w:rsid w:val="00155D64"/>
    <w:rsid w:val="0015738B"/>
    <w:rsid w:val="001578BE"/>
    <w:rsid w:val="001639E6"/>
    <w:rsid w:val="0016670B"/>
    <w:rsid w:val="00173C64"/>
    <w:rsid w:val="001768E7"/>
    <w:rsid w:val="00184170"/>
    <w:rsid w:val="00191B62"/>
    <w:rsid w:val="00193D73"/>
    <w:rsid w:val="00195C2F"/>
    <w:rsid w:val="001A0338"/>
    <w:rsid w:val="001A7092"/>
    <w:rsid w:val="001B5A2B"/>
    <w:rsid w:val="001B5F9D"/>
    <w:rsid w:val="001C4C1B"/>
    <w:rsid w:val="001C602E"/>
    <w:rsid w:val="001D01D7"/>
    <w:rsid w:val="001D451C"/>
    <w:rsid w:val="001E5B04"/>
    <w:rsid w:val="001E7319"/>
    <w:rsid w:val="00200DEC"/>
    <w:rsid w:val="002027EF"/>
    <w:rsid w:val="00206F80"/>
    <w:rsid w:val="0021345A"/>
    <w:rsid w:val="00213F54"/>
    <w:rsid w:val="00215CD1"/>
    <w:rsid w:val="002205E9"/>
    <w:rsid w:val="00225473"/>
    <w:rsid w:val="00227261"/>
    <w:rsid w:val="00245CB5"/>
    <w:rsid w:val="00252E5D"/>
    <w:rsid w:val="00254BA9"/>
    <w:rsid w:val="00254D3C"/>
    <w:rsid w:val="00255F39"/>
    <w:rsid w:val="002600DF"/>
    <w:rsid w:val="00262D86"/>
    <w:rsid w:val="0026315A"/>
    <w:rsid w:val="00265B9A"/>
    <w:rsid w:val="002666CE"/>
    <w:rsid w:val="0026752C"/>
    <w:rsid w:val="00267987"/>
    <w:rsid w:val="00271175"/>
    <w:rsid w:val="002725FA"/>
    <w:rsid w:val="002757D8"/>
    <w:rsid w:val="00276702"/>
    <w:rsid w:val="0027790A"/>
    <w:rsid w:val="0028298D"/>
    <w:rsid w:val="00283388"/>
    <w:rsid w:val="00285EE4"/>
    <w:rsid w:val="00287BBB"/>
    <w:rsid w:val="00291CAE"/>
    <w:rsid w:val="00294053"/>
    <w:rsid w:val="002956A0"/>
    <w:rsid w:val="00296CC3"/>
    <w:rsid w:val="00297865"/>
    <w:rsid w:val="002A0C67"/>
    <w:rsid w:val="002A3E96"/>
    <w:rsid w:val="002A4CB6"/>
    <w:rsid w:val="002C47B5"/>
    <w:rsid w:val="002C5F72"/>
    <w:rsid w:val="002D049F"/>
    <w:rsid w:val="002D0781"/>
    <w:rsid w:val="002D1791"/>
    <w:rsid w:val="002D251B"/>
    <w:rsid w:val="002D37AD"/>
    <w:rsid w:val="002D5754"/>
    <w:rsid w:val="002D5F2A"/>
    <w:rsid w:val="002D6A89"/>
    <w:rsid w:val="002F269D"/>
    <w:rsid w:val="003070D4"/>
    <w:rsid w:val="003106E6"/>
    <w:rsid w:val="00310863"/>
    <w:rsid w:val="00311912"/>
    <w:rsid w:val="00322EAA"/>
    <w:rsid w:val="00325781"/>
    <w:rsid w:val="0033220D"/>
    <w:rsid w:val="003325D6"/>
    <w:rsid w:val="0033590B"/>
    <w:rsid w:val="00335A00"/>
    <w:rsid w:val="00336F2F"/>
    <w:rsid w:val="00337F81"/>
    <w:rsid w:val="00344B01"/>
    <w:rsid w:val="00344D51"/>
    <w:rsid w:val="003468D2"/>
    <w:rsid w:val="00347EC9"/>
    <w:rsid w:val="00351B02"/>
    <w:rsid w:val="00353461"/>
    <w:rsid w:val="00354263"/>
    <w:rsid w:val="0035536D"/>
    <w:rsid w:val="00355B71"/>
    <w:rsid w:val="00356D83"/>
    <w:rsid w:val="00360040"/>
    <w:rsid w:val="0036721F"/>
    <w:rsid w:val="0036729A"/>
    <w:rsid w:val="0037125C"/>
    <w:rsid w:val="003715FE"/>
    <w:rsid w:val="00371A03"/>
    <w:rsid w:val="00375F6B"/>
    <w:rsid w:val="003836DF"/>
    <w:rsid w:val="003838C4"/>
    <w:rsid w:val="00390697"/>
    <w:rsid w:val="00392475"/>
    <w:rsid w:val="003A086D"/>
    <w:rsid w:val="003A0940"/>
    <w:rsid w:val="003A0BD3"/>
    <w:rsid w:val="003A2174"/>
    <w:rsid w:val="003A3C42"/>
    <w:rsid w:val="003A5DBA"/>
    <w:rsid w:val="003A6F17"/>
    <w:rsid w:val="003B595C"/>
    <w:rsid w:val="003B7BA2"/>
    <w:rsid w:val="003C27EB"/>
    <w:rsid w:val="003C59D5"/>
    <w:rsid w:val="003D5429"/>
    <w:rsid w:val="003E0B82"/>
    <w:rsid w:val="003E7DC7"/>
    <w:rsid w:val="003F2FE5"/>
    <w:rsid w:val="003F4026"/>
    <w:rsid w:val="00410156"/>
    <w:rsid w:val="004115E4"/>
    <w:rsid w:val="00414658"/>
    <w:rsid w:val="00415F28"/>
    <w:rsid w:val="004160EB"/>
    <w:rsid w:val="00421B7E"/>
    <w:rsid w:val="004256A6"/>
    <w:rsid w:val="004361BA"/>
    <w:rsid w:val="0043693F"/>
    <w:rsid w:val="00441997"/>
    <w:rsid w:val="00443F6F"/>
    <w:rsid w:val="00451C69"/>
    <w:rsid w:val="00452A10"/>
    <w:rsid w:val="00452EFC"/>
    <w:rsid w:val="004614CF"/>
    <w:rsid w:val="00464027"/>
    <w:rsid w:val="004647E7"/>
    <w:rsid w:val="00467505"/>
    <w:rsid w:val="004677D4"/>
    <w:rsid w:val="004741C4"/>
    <w:rsid w:val="00480E8F"/>
    <w:rsid w:val="004810F0"/>
    <w:rsid w:val="0048282A"/>
    <w:rsid w:val="004A1B4D"/>
    <w:rsid w:val="004A52BA"/>
    <w:rsid w:val="004A57A3"/>
    <w:rsid w:val="004A7AFF"/>
    <w:rsid w:val="004B3060"/>
    <w:rsid w:val="004B76B1"/>
    <w:rsid w:val="004C1C4A"/>
    <w:rsid w:val="004E7BCB"/>
    <w:rsid w:val="004E7FD8"/>
    <w:rsid w:val="004F4734"/>
    <w:rsid w:val="004F7B3A"/>
    <w:rsid w:val="005003AB"/>
    <w:rsid w:val="00500AE8"/>
    <w:rsid w:val="00501A7E"/>
    <w:rsid w:val="00501AB5"/>
    <w:rsid w:val="005070D4"/>
    <w:rsid w:val="00510677"/>
    <w:rsid w:val="0051205C"/>
    <w:rsid w:val="0051221F"/>
    <w:rsid w:val="00515620"/>
    <w:rsid w:val="00525316"/>
    <w:rsid w:val="00525B5A"/>
    <w:rsid w:val="00526F23"/>
    <w:rsid w:val="0052768C"/>
    <w:rsid w:val="00534B60"/>
    <w:rsid w:val="00534D48"/>
    <w:rsid w:val="00536368"/>
    <w:rsid w:val="00536A51"/>
    <w:rsid w:val="00537D60"/>
    <w:rsid w:val="00540828"/>
    <w:rsid w:val="00541DFD"/>
    <w:rsid w:val="00545D59"/>
    <w:rsid w:val="005502BF"/>
    <w:rsid w:val="00551857"/>
    <w:rsid w:val="005537B8"/>
    <w:rsid w:val="00553ED7"/>
    <w:rsid w:val="00562A00"/>
    <w:rsid w:val="0056470A"/>
    <w:rsid w:val="00570336"/>
    <w:rsid w:val="00571B48"/>
    <w:rsid w:val="0057259C"/>
    <w:rsid w:val="005730CE"/>
    <w:rsid w:val="0057750B"/>
    <w:rsid w:val="0057781D"/>
    <w:rsid w:val="00580A9F"/>
    <w:rsid w:val="00584AA0"/>
    <w:rsid w:val="0058595E"/>
    <w:rsid w:val="005873A3"/>
    <w:rsid w:val="0059756D"/>
    <w:rsid w:val="00597B42"/>
    <w:rsid w:val="005A2C98"/>
    <w:rsid w:val="005A5141"/>
    <w:rsid w:val="005A7C6D"/>
    <w:rsid w:val="005B4DF9"/>
    <w:rsid w:val="005C495B"/>
    <w:rsid w:val="005D6278"/>
    <w:rsid w:val="005E1272"/>
    <w:rsid w:val="005E1C8F"/>
    <w:rsid w:val="005E4975"/>
    <w:rsid w:val="005E4EF7"/>
    <w:rsid w:val="005E7026"/>
    <w:rsid w:val="005E7F99"/>
    <w:rsid w:val="005F2E80"/>
    <w:rsid w:val="005F2E91"/>
    <w:rsid w:val="005F759F"/>
    <w:rsid w:val="00600846"/>
    <w:rsid w:val="00600C64"/>
    <w:rsid w:val="00604A7C"/>
    <w:rsid w:val="00612FF0"/>
    <w:rsid w:val="00613B51"/>
    <w:rsid w:val="00615F56"/>
    <w:rsid w:val="00616710"/>
    <w:rsid w:val="00626994"/>
    <w:rsid w:val="00635061"/>
    <w:rsid w:val="0064380C"/>
    <w:rsid w:val="00644DD9"/>
    <w:rsid w:val="00650369"/>
    <w:rsid w:val="00654E3A"/>
    <w:rsid w:val="0065577E"/>
    <w:rsid w:val="006624F7"/>
    <w:rsid w:val="006625C8"/>
    <w:rsid w:val="0066433F"/>
    <w:rsid w:val="00666379"/>
    <w:rsid w:val="006747C6"/>
    <w:rsid w:val="00682B2D"/>
    <w:rsid w:val="00686BB5"/>
    <w:rsid w:val="00691144"/>
    <w:rsid w:val="00691FD0"/>
    <w:rsid w:val="006A55C0"/>
    <w:rsid w:val="006B1E6B"/>
    <w:rsid w:val="006C1B38"/>
    <w:rsid w:val="006C6462"/>
    <w:rsid w:val="006C762C"/>
    <w:rsid w:val="006D19A2"/>
    <w:rsid w:val="006D27CE"/>
    <w:rsid w:val="006D46D1"/>
    <w:rsid w:val="006F46B8"/>
    <w:rsid w:val="006F4AF0"/>
    <w:rsid w:val="0070015D"/>
    <w:rsid w:val="0070257C"/>
    <w:rsid w:val="00702ED2"/>
    <w:rsid w:val="0071585D"/>
    <w:rsid w:val="00716E8E"/>
    <w:rsid w:val="007178F6"/>
    <w:rsid w:val="00721D0D"/>
    <w:rsid w:val="007229BE"/>
    <w:rsid w:val="00722EF6"/>
    <w:rsid w:val="007272A2"/>
    <w:rsid w:val="00733480"/>
    <w:rsid w:val="00736C50"/>
    <w:rsid w:val="00737D94"/>
    <w:rsid w:val="0074455E"/>
    <w:rsid w:val="00744F19"/>
    <w:rsid w:val="00750FE7"/>
    <w:rsid w:val="00755703"/>
    <w:rsid w:val="007702CF"/>
    <w:rsid w:val="007810C1"/>
    <w:rsid w:val="007817D3"/>
    <w:rsid w:val="00784162"/>
    <w:rsid w:val="00784F7D"/>
    <w:rsid w:val="00786789"/>
    <w:rsid w:val="00786AA1"/>
    <w:rsid w:val="00786C13"/>
    <w:rsid w:val="00787E88"/>
    <w:rsid w:val="00797519"/>
    <w:rsid w:val="007A03D3"/>
    <w:rsid w:val="007A1D59"/>
    <w:rsid w:val="007A3C2D"/>
    <w:rsid w:val="007A77AC"/>
    <w:rsid w:val="007B0267"/>
    <w:rsid w:val="007B0423"/>
    <w:rsid w:val="007B1544"/>
    <w:rsid w:val="007B6899"/>
    <w:rsid w:val="007C1B1E"/>
    <w:rsid w:val="007C4379"/>
    <w:rsid w:val="007D20C6"/>
    <w:rsid w:val="007D2199"/>
    <w:rsid w:val="007D4991"/>
    <w:rsid w:val="007F0DAA"/>
    <w:rsid w:val="00803D73"/>
    <w:rsid w:val="00804381"/>
    <w:rsid w:val="00806BF8"/>
    <w:rsid w:val="008132E9"/>
    <w:rsid w:val="00813AEC"/>
    <w:rsid w:val="008203D7"/>
    <w:rsid w:val="008226CB"/>
    <w:rsid w:val="00822B38"/>
    <w:rsid w:val="00825BF4"/>
    <w:rsid w:val="00831052"/>
    <w:rsid w:val="00837A14"/>
    <w:rsid w:val="00837BED"/>
    <w:rsid w:val="00840AA3"/>
    <w:rsid w:val="00840CCE"/>
    <w:rsid w:val="00841AD8"/>
    <w:rsid w:val="008463D1"/>
    <w:rsid w:val="00847A5A"/>
    <w:rsid w:val="0085317B"/>
    <w:rsid w:val="00855781"/>
    <w:rsid w:val="00855F7B"/>
    <w:rsid w:val="008602D7"/>
    <w:rsid w:val="0086074D"/>
    <w:rsid w:val="00862DEC"/>
    <w:rsid w:val="00873654"/>
    <w:rsid w:val="00873FE1"/>
    <w:rsid w:val="00876BB4"/>
    <w:rsid w:val="00877245"/>
    <w:rsid w:val="0088019B"/>
    <w:rsid w:val="00881DF1"/>
    <w:rsid w:val="0088312E"/>
    <w:rsid w:val="008916A1"/>
    <w:rsid w:val="00891D0E"/>
    <w:rsid w:val="00894EB7"/>
    <w:rsid w:val="008A4AC8"/>
    <w:rsid w:val="008B0B52"/>
    <w:rsid w:val="008B179C"/>
    <w:rsid w:val="008B1818"/>
    <w:rsid w:val="008C137A"/>
    <w:rsid w:val="008C39DF"/>
    <w:rsid w:val="008D45DB"/>
    <w:rsid w:val="008D5E46"/>
    <w:rsid w:val="008E15A4"/>
    <w:rsid w:val="008F0712"/>
    <w:rsid w:val="008F329D"/>
    <w:rsid w:val="008F3397"/>
    <w:rsid w:val="008F6C38"/>
    <w:rsid w:val="008F7658"/>
    <w:rsid w:val="008F765D"/>
    <w:rsid w:val="00902666"/>
    <w:rsid w:val="009033AA"/>
    <w:rsid w:val="00903ADD"/>
    <w:rsid w:val="0091503B"/>
    <w:rsid w:val="00920DDF"/>
    <w:rsid w:val="00920F68"/>
    <w:rsid w:val="00922D93"/>
    <w:rsid w:val="00933D05"/>
    <w:rsid w:val="009418DF"/>
    <w:rsid w:val="00943159"/>
    <w:rsid w:val="00965563"/>
    <w:rsid w:val="00965A11"/>
    <w:rsid w:val="00966188"/>
    <w:rsid w:val="00971CBB"/>
    <w:rsid w:val="009769B5"/>
    <w:rsid w:val="00976DA0"/>
    <w:rsid w:val="00980F74"/>
    <w:rsid w:val="0098193A"/>
    <w:rsid w:val="0098347A"/>
    <w:rsid w:val="0098476F"/>
    <w:rsid w:val="00984F8D"/>
    <w:rsid w:val="0098543A"/>
    <w:rsid w:val="00985E10"/>
    <w:rsid w:val="009911B8"/>
    <w:rsid w:val="0099128A"/>
    <w:rsid w:val="00994F4B"/>
    <w:rsid w:val="00995F7B"/>
    <w:rsid w:val="009975C8"/>
    <w:rsid w:val="009A0641"/>
    <w:rsid w:val="009A6FC6"/>
    <w:rsid w:val="009B1C5D"/>
    <w:rsid w:val="009B30CE"/>
    <w:rsid w:val="009B5E32"/>
    <w:rsid w:val="009C02D9"/>
    <w:rsid w:val="009C09C9"/>
    <w:rsid w:val="009C1365"/>
    <w:rsid w:val="009C3DA6"/>
    <w:rsid w:val="009C5F63"/>
    <w:rsid w:val="009D270F"/>
    <w:rsid w:val="009D7DE8"/>
    <w:rsid w:val="009E1B30"/>
    <w:rsid w:val="009E32E5"/>
    <w:rsid w:val="009F2EAF"/>
    <w:rsid w:val="009F3FBE"/>
    <w:rsid w:val="00A10726"/>
    <w:rsid w:val="00A119EA"/>
    <w:rsid w:val="00A152E5"/>
    <w:rsid w:val="00A20164"/>
    <w:rsid w:val="00A20D8F"/>
    <w:rsid w:val="00A257F7"/>
    <w:rsid w:val="00A27ACA"/>
    <w:rsid w:val="00A32D6C"/>
    <w:rsid w:val="00A410AE"/>
    <w:rsid w:val="00A455B6"/>
    <w:rsid w:val="00A50180"/>
    <w:rsid w:val="00A534A4"/>
    <w:rsid w:val="00A61533"/>
    <w:rsid w:val="00A758C4"/>
    <w:rsid w:val="00A83D2A"/>
    <w:rsid w:val="00A879E8"/>
    <w:rsid w:val="00A9552A"/>
    <w:rsid w:val="00A96CA4"/>
    <w:rsid w:val="00A96E0B"/>
    <w:rsid w:val="00AB156E"/>
    <w:rsid w:val="00AB3065"/>
    <w:rsid w:val="00AB4151"/>
    <w:rsid w:val="00AB59AF"/>
    <w:rsid w:val="00AB5FA9"/>
    <w:rsid w:val="00AC0EFB"/>
    <w:rsid w:val="00AC4294"/>
    <w:rsid w:val="00AC757D"/>
    <w:rsid w:val="00AC7B42"/>
    <w:rsid w:val="00AE040A"/>
    <w:rsid w:val="00AE09DC"/>
    <w:rsid w:val="00AE492E"/>
    <w:rsid w:val="00AE7EDC"/>
    <w:rsid w:val="00AF375B"/>
    <w:rsid w:val="00AF57CA"/>
    <w:rsid w:val="00AF6F79"/>
    <w:rsid w:val="00B00043"/>
    <w:rsid w:val="00B01E62"/>
    <w:rsid w:val="00B1185F"/>
    <w:rsid w:val="00B125E8"/>
    <w:rsid w:val="00B23C4F"/>
    <w:rsid w:val="00B26C08"/>
    <w:rsid w:val="00B26ED1"/>
    <w:rsid w:val="00B411C9"/>
    <w:rsid w:val="00B41C5F"/>
    <w:rsid w:val="00B43231"/>
    <w:rsid w:val="00B451E9"/>
    <w:rsid w:val="00B456F7"/>
    <w:rsid w:val="00B45E2A"/>
    <w:rsid w:val="00B51C73"/>
    <w:rsid w:val="00B52E20"/>
    <w:rsid w:val="00B54198"/>
    <w:rsid w:val="00B56CB6"/>
    <w:rsid w:val="00B67BCA"/>
    <w:rsid w:val="00B71CD7"/>
    <w:rsid w:val="00B8241D"/>
    <w:rsid w:val="00B8364B"/>
    <w:rsid w:val="00B837A6"/>
    <w:rsid w:val="00B93A78"/>
    <w:rsid w:val="00B9445F"/>
    <w:rsid w:val="00BA1CD8"/>
    <w:rsid w:val="00BA3D7A"/>
    <w:rsid w:val="00BB0B3E"/>
    <w:rsid w:val="00BB3A8D"/>
    <w:rsid w:val="00BC25A9"/>
    <w:rsid w:val="00BC7C52"/>
    <w:rsid w:val="00BD087A"/>
    <w:rsid w:val="00BD4C9C"/>
    <w:rsid w:val="00BE0244"/>
    <w:rsid w:val="00BE738D"/>
    <w:rsid w:val="00BE77A4"/>
    <w:rsid w:val="00BE7BBC"/>
    <w:rsid w:val="00BF0F8A"/>
    <w:rsid w:val="00BF280C"/>
    <w:rsid w:val="00BF2944"/>
    <w:rsid w:val="00BF2AC3"/>
    <w:rsid w:val="00BF2DA3"/>
    <w:rsid w:val="00BF36D7"/>
    <w:rsid w:val="00BF5802"/>
    <w:rsid w:val="00BF7D7E"/>
    <w:rsid w:val="00C04599"/>
    <w:rsid w:val="00C07132"/>
    <w:rsid w:val="00C10265"/>
    <w:rsid w:val="00C12D09"/>
    <w:rsid w:val="00C156E3"/>
    <w:rsid w:val="00C2085B"/>
    <w:rsid w:val="00C2204A"/>
    <w:rsid w:val="00C235C6"/>
    <w:rsid w:val="00C2425C"/>
    <w:rsid w:val="00C27A46"/>
    <w:rsid w:val="00C34BC2"/>
    <w:rsid w:val="00C35431"/>
    <w:rsid w:val="00C378F6"/>
    <w:rsid w:val="00C37D08"/>
    <w:rsid w:val="00C43E6A"/>
    <w:rsid w:val="00C52C06"/>
    <w:rsid w:val="00C57BDC"/>
    <w:rsid w:val="00C65579"/>
    <w:rsid w:val="00C660EB"/>
    <w:rsid w:val="00C73300"/>
    <w:rsid w:val="00C74C14"/>
    <w:rsid w:val="00C74CE1"/>
    <w:rsid w:val="00C76652"/>
    <w:rsid w:val="00C80092"/>
    <w:rsid w:val="00C831C8"/>
    <w:rsid w:val="00C878BA"/>
    <w:rsid w:val="00C87F96"/>
    <w:rsid w:val="00C90AB8"/>
    <w:rsid w:val="00C91B35"/>
    <w:rsid w:val="00C96DD6"/>
    <w:rsid w:val="00CA723D"/>
    <w:rsid w:val="00CB4D0D"/>
    <w:rsid w:val="00CB5B9C"/>
    <w:rsid w:val="00CB60A6"/>
    <w:rsid w:val="00CB7AC6"/>
    <w:rsid w:val="00CC3CA9"/>
    <w:rsid w:val="00CC45A9"/>
    <w:rsid w:val="00CD2416"/>
    <w:rsid w:val="00CD34D1"/>
    <w:rsid w:val="00CD45E8"/>
    <w:rsid w:val="00CD4CF2"/>
    <w:rsid w:val="00CD522D"/>
    <w:rsid w:val="00CD6300"/>
    <w:rsid w:val="00CE2C26"/>
    <w:rsid w:val="00CF1267"/>
    <w:rsid w:val="00CF3226"/>
    <w:rsid w:val="00CF339F"/>
    <w:rsid w:val="00CF4919"/>
    <w:rsid w:val="00CF70B8"/>
    <w:rsid w:val="00D0055B"/>
    <w:rsid w:val="00D01A06"/>
    <w:rsid w:val="00D0485C"/>
    <w:rsid w:val="00D06B9F"/>
    <w:rsid w:val="00D1061B"/>
    <w:rsid w:val="00D1089C"/>
    <w:rsid w:val="00D1313C"/>
    <w:rsid w:val="00D2158B"/>
    <w:rsid w:val="00D269F9"/>
    <w:rsid w:val="00D31929"/>
    <w:rsid w:val="00D31B9D"/>
    <w:rsid w:val="00D32F1C"/>
    <w:rsid w:val="00D34E65"/>
    <w:rsid w:val="00D35330"/>
    <w:rsid w:val="00D36AF6"/>
    <w:rsid w:val="00D43FE9"/>
    <w:rsid w:val="00D57090"/>
    <w:rsid w:val="00D625CE"/>
    <w:rsid w:val="00D63FB6"/>
    <w:rsid w:val="00D64A27"/>
    <w:rsid w:val="00D6620A"/>
    <w:rsid w:val="00D73884"/>
    <w:rsid w:val="00D9007B"/>
    <w:rsid w:val="00D9433C"/>
    <w:rsid w:val="00D956EC"/>
    <w:rsid w:val="00DA03D3"/>
    <w:rsid w:val="00DA12D1"/>
    <w:rsid w:val="00DA1B56"/>
    <w:rsid w:val="00DA52CB"/>
    <w:rsid w:val="00DA703E"/>
    <w:rsid w:val="00DB06C7"/>
    <w:rsid w:val="00DB45D2"/>
    <w:rsid w:val="00DC0810"/>
    <w:rsid w:val="00DC4E29"/>
    <w:rsid w:val="00DC5CC9"/>
    <w:rsid w:val="00DD0BEA"/>
    <w:rsid w:val="00DD56D9"/>
    <w:rsid w:val="00DE22B5"/>
    <w:rsid w:val="00DE5CBB"/>
    <w:rsid w:val="00DE6DD8"/>
    <w:rsid w:val="00DE7D6F"/>
    <w:rsid w:val="00DF0D1F"/>
    <w:rsid w:val="00DF4BE7"/>
    <w:rsid w:val="00E0093D"/>
    <w:rsid w:val="00E03CCD"/>
    <w:rsid w:val="00E04C0C"/>
    <w:rsid w:val="00E10080"/>
    <w:rsid w:val="00E1787F"/>
    <w:rsid w:val="00E179EC"/>
    <w:rsid w:val="00E224EE"/>
    <w:rsid w:val="00E2398A"/>
    <w:rsid w:val="00E23F5C"/>
    <w:rsid w:val="00E267BF"/>
    <w:rsid w:val="00E44485"/>
    <w:rsid w:val="00E45129"/>
    <w:rsid w:val="00E463B7"/>
    <w:rsid w:val="00E467A0"/>
    <w:rsid w:val="00E50703"/>
    <w:rsid w:val="00E51701"/>
    <w:rsid w:val="00E51FF5"/>
    <w:rsid w:val="00E52F84"/>
    <w:rsid w:val="00E56280"/>
    <w:rsid w:val="00E6261F"/>
    <w:rsid w:val="00E62A4D"/>
    <w:rsid w:val="00E63684"/>
    <w:rsid w:val="00E6511F"/>
    <w:rsid w:val="00E71243"/>
    <w:rsid w:val="00E7377F"/>
    <w:rsid w:val="00E8025D"/>
    <w:rsid w:val="00E86B9D"/>
    <w:rsid w:val="00E87716"/>
    <w:rsid w:val="00E9113A"/>
    <w:rsid w:val="00E9115A"/>
    <w:rsid w:val="00E913C2"/>
    <w:rsid w:val="00E95218"/>
    <w:rsid w:val="00E9609A"/>
    <w:rsid w:val="00EA306A"/>
    <w:rsid w:val="00EA5A2D"/>
    <w:rsid w:val="00EB4B6E"/>
    <w:rsid w:val="00EB4D4C"/>
    <w:rsid w:val="00EB64C8"/>
    <w:rsid w:val="00EC5BD2"/>
    <w:rsid w:val="00EC5D8B"/>
    <w:rsid w:val="00EC63EA"/>
    <w:rsid w:val="00EC6A82"/>
    <w:rsid w:val="00ED1059"/>
    <w:rsid w:val="00ED4725"/>
    <w:rsid w:val="00EE12E5"/>
    <w:rsid w:val="00EE2574"/>
    <w:rsid w:val="00EE2DEC"/>
    <w:rsid w:val="00EE37F4"/>
    <w:rsid w:val="00EE4A19"/>
    <w:rsid w:val="00EE60FC"/>
    <w:rsid w:val="00EF39C5"/>
    <w:rsid w:val="00EF75E0"/>
    <w:rsid w:val="00F01EB0"/>
    <w:rsid w:val="00F03B0F"/>
    <w:rsid w:val="00F10536"/>
    <w:rsid w:val="00F13C12"/>
    <w:rsid w:val="00F21311"/>
    <w:rsid w:val="00F277B3"/>
    <w:rsid w:val="00F3115C"/>
    <w:rsid w:val="00F359BF"/>
    <w:rsid w:val="00F37450"/>
    <w:rsid w:val="00F44FE1"/>
    <w:rsid w:val="00F45108"/>
    <w:rsid w:val="00F45FFC"/>
    <w:rsid w:val="00F47F57"/>
    <w:rsid w:val="00F507E9"/>
    <w:rsid w:val="00F50A4C"/>
    <w:rsid w:val="00F52308"/>
    <w:rsid w:val="00F5370A"/>
    <w:rsid w:val="00F55E8F"/>
    <w:rsid w:val="00F567F1"/>
    <w:rsid w:val="00F57460"/>
    <w:rsid w:val="00F62A01"/>
    <w:rsid w:val="00F62A63"/>
    <w:rsid w:val="00F64FDE"/>
    <w:rsid w:val="00F73720"/>
    <w:rsid w:val="00F84F8C"/>
    <w:rsid w:val="00F85382"/>
    <w:rsid w:val="00F929B6"/>
    <w:rsid w:val="00F93210"/>
    <w:rsid w:val="00F979F4"/>
    <w:rsid w:val="00F97C68"/>
    <w:rsid w:val="00FA0F8B"/>
    <w:rsid w:val="00FA4853"/>
    <w:rsid w:val="00FA73CB"/>
    <w:rsid w:val="00FB1131"/>
    <w:rsid w:val="00FB4902"/>
    <w:rsid w:val="00FB672C"/>
    <w:rsid w:val="00FB6F91"/>
    <w:rsid w:val="00FC1652"/>
    <w:rsid w:val="00FD6E89"/>
    <w:rsid w:val="00FE0842"/>
    <w:rsid w:val="00FE0FA2"/>
    <w:rsid w:val="00FE15AF"/>
    <w:rsid w:val="00FE6C02"/>
    <w:rsid w:val="00FF1159"/>
    <w:rsid w:val="00FF22C4"/>
    <w:rsid w:val="00FF5159"/>
    <w:rsid w:val="010B77A6"/>
    <w:rsid w:val="01DF0DB4"/>
    <w:rsid w:val="0279066C"/>
    <w:rsid w:val="02D82D67"/>
    <w:rsid w:val="033F340B"/>
    <w:rsid w:val="044E3D6D"/>
    <w:rsid w:val="048635EC"/>
    <w:rsid w:val="05124BBD"/>
    <w:rsid w:val="055620DB"/>
    <w:rsid w:val="05890315"/>
    <w:rsid w:val="05FF0BDE"/>
    <w:rsid w:val="06C51367"/>
    <w:rsid w:val="06E651A9"/>
    <w:rsid w:val="07474C33"/>
    <w:rsid w:val="07A17025"/>
    <w:rsid w:val="08870E88"/>
    <w:rsid w:val="0A280375"/>
    <w:rsid w:val="0AA17C4F"/>
    <w:rsid w:val="0BFA6556"/>
    <w:rsid w:val="0CA84ED2"/>
    <w:rsid w:val="0CB3300B"/>
    <w:rsid w:val="0CC108DF"/>
    <w:rsid w:val="0D3E6A0B"/>
    <w:rsid w:val="0DB1358C"/>
    <w:rsid w:val="0E2B5C8A"/>
    <w:rsid w:val="0EBB7913"/>
    <w:rsid w:val="0EF93484"/>
    <w:rsid w:val="10051736"/>
    <w:rsid w:val="1083681F"/>
    <w:rsid w:val="10920765"/>
    <w:rsid w:val="12982FAC"/>
    <w:rsid w:val="13EC66A2"/>
    <w:rsid w:val="14005482"/>
    <w:rsid w:val="14403B42"/>
    <w:rsid w:val="14BB18E0"/>
    <w:rsid w:val="15046EBD"/>
    <w:rsid w:val="156E0F92"/>
    <w:rsid w:val="15E41720"/>
    <w:rsid w:val="166E4608"/>
    <w:rsid w:val="16841407"/>
    <w:rsid w:val="187138E3"/>
    <w:rsid w:val="19B26DA3"/>
    <w:rsid w:val="19F47718"/>
    <w:rsid w:val="1A9942E5"/>
    <w:rsid w:val="1C090F45"/>
    <w:rsid w:val="1EDB446C"/>
    <w:rsid w:val="1EFB6150"/>
    <w:rsid w:val="1FAF32E7"/>
    <w:rsid w:val="224A06F6"/>
    <w:rsid w:val="22EF5F79"/>
    <w:rsid w:val="232314E7"/>
    <w:rsid w:val="24043F93"/>
    <w:rsid w:val="242808A8"/>
    <w:rsid w:val="25B76DE0"/>
    <w:rsid w:val="266922CD"/>
    <w:rsid w:val="27C132C0"/>
    <w:rsid w:val="288E4471"/>
    <w:rsid w:val="2B006BC6"/>
    <w:rsid w:val="2C7933AD"/>
    <w:rsid w:val="2DDB065B"/>
    <w:rsid w:val="2E2659D7"/>
    <w:rsid w:val="2E333335"/>
    <w:rsid w:val="31215934"/>
    <w:rsid w:val="32BF5F41"/>
    <w:rsid w:val="343E3AF9"/>
    <w:rsid w:val="34570C45"/>
    <w:rsid w:val="34FE4FD7"/>
    <w:rsid w:val="352E385D"/>
    <w:rsid w:val="36B829D0"/>
    <w:rsid w:val="372E7435"/>
    <w:rsid w:val="37B31559"/>
    <w:rsid w:val="39F72762"/>
    <w:rsid w:val="3A347A65"/>
    <w:rsid w:val="3B364D9F"/>
    <w:rsid w:val="3BD76754"/>
    <w:rsid w:val="3C85790D"/>
    <w:rsid w:val="3D0E05F3"/>
    <w:rsid w:val="3DFD3C3A"/>
    <w:rsid w:val="3E5237F3"/>
    <w:rsid w:val="3E7BD08B"/>
    <w:rsid w:val="3FE81EDB"/>
    <w:rsid w:val="4091646A"/>
    <w:rsid w:val="40B515BB"/>
    <w:rsid w:val="40DE7F48"/>
    <w:rsid w:val="414C5617"/>
    <w:rsid w:val="41C83F83"/>
    <w:rsid w:val="41E0142B"/>
    <w:rsid w:val="422D2A78"/>
    <w:rsid w:val="43BA2D18"/>
    <w:rsid w:val="44E0065B"/>
    <w:rsid w:val="44F63C0C"/>
    <w:rsid w:val="45F2272A"/>
    <w:rsid w:val="46A077F8"/>
    <w:rsid w:val="470D47C2"/>
    <w:rsid w:val="47560DC6"/>
    <w:rsid w:val="476744BC"/>
    <w:rsid w:val="48E006F6"/>
    <w:rsid w:val="48EA6F8C"/>
    <w:rsid w:val="48F23A75"/>
    <w:rsid w:val="48F27E1B"/>
    <w:rsid w:val="49924730"/>
    <w:rsid w:val="4A0074E7"/>
    <w:rsid w:val="4A4A1536"/>
    <w:rsid w:val="4C333D1B"/>
    <w:rsid w:val="4C4D43E3"/>
    <w:rsid w:val="4CF659A8"/>
    <w:rsid w:val="4D471CC8"/>
    <w:rsid w:val="4D903119"/>
    <w:rsid w:val="4DF20A95"/>
    <w:rsid w:val="4E0F6891"/>
    <w:rsid w:val="4F584A54"/>
    <w:rsid w:val="4FB077D0"/>
    <w:rsid w:val="4FD7598A"/>
    <w:rsid w:val="4FDF24E2"/>
    <w:rsid w:val="50F44DF3"/>
    <w:rsid w:val="510C32AE"/>
    <w:rsid w:val="516A292D"/>
    <w:rsid w:val="52631849"/>
    <w:rsid w:val="53E11968"/>
    <w:rsid w:val="54550C62"/>
    <w:rsid w:val="5674021D"/>
    <w:rsid w:val="56B9300E"/>
    <w:rsid w:val="57623A7F"/>
    <w:rsid w:val="579F536E"/>
    <w:rsid w:val="57A40C42"/>
    <w:rsid w:val="595779DF"/>
    <w:rsid w:val="5A463B07"/>
    <w:rsid w:val="5C905A8B"/>
    <w:rsid w:val="5D584C99"/>
    <w:rsid w:val="5E007B89"/>
    <w:rsid w:val="5E7E5EE8"/>
    <w:rsid w:val="5ED94F79"/>
    <w:rsid w:val="5F12202C"/>
    <w:rsid w:val="5FBA3DFB"/>
    <w:rsid w:val="60C079FC"/>
    <w:rsid w:val="627A05D1"/>
    <w:rsid w:val="639E4C9F"/>
    <w:rsid w:val="64D61E36"/>
    <w:rsid w:val="6A350C4E"/>
    <w:rsid w:val="6A3857B0"/>
    <w:rsid w:val="6A7556AE"/>
    <w:rsid w:val="6B9928FE"/>
    <w:rsid w:val="6BA85658"/>
    <w:rsid w:val="6C364EF6"/>
    <w:rsid w:val="6CAE0C40"/>
    <w:rsid w:val="6DF56F6A"/>
    <w:rsid w:val="6DFC33D6"/>
    <w:rsid w:val="6E1A719F"/>
    <w:rsid w:val="6E526BC2"/>
    <w:rsid w:val="6E6115EA"/>
    <w:rsid w:val="6E6A2D2F"/>
    <w:rsid w:val="6F5F4565"/>
    <w:rsid w:val="6FFC7EA0"/>
    <w:rsid w:val="7029465F"/>
    <w:rsid w:val="70C45775"/>
    <w:rsid w:val="70D6580B"/>
    <w:rsid w:val="756A22FE"/>
    <w:rsid w:val="770C79C8"/>
    <w:rsid w:val="77327EF2"/>
    <w:rsid w:val="773303C4"/>
    <w:rsid w:val="777B39A9"/>
    <w:rsid w:val="780C6275"/>
    <w:rsid w:val="789856AC"/>
    <w:rsid w:val="79BE0C60"/>
    <w:rsid w:val="79F74EBF"/>
    <w:rsid w:val="7AC56642"/>
    <w:rsid w:val="7AF867D9"/>
    <w:rsid w:val="7B65162F"/>
    <w:rsid w:val="7B827B31"/>
    <w:rsid w:val="7B973576"/>
    <w:rsid w:val="7C865D6E"/>
    <w:rsid w:val="7CC946D8"/>
    <w:rsid w:val="7D504983"/>
    <w:rsid w:val="7DCB74C9"/>
    <w:rsid w:val="7DF13C7D"/>
    <w:rsid w:val="7E226F42"/>
    <w:rsid w:val="7E4A2132"/>
    <w:rsid w:val="7F307247"/>
    <w:rsid w:val="7F8529A9"/>
    <w:rsid w:val="7FBB1280"/>
    <w:rsid w:val="BBAD493D"/>
    <w:rsid w:val="F1DF77AF"/>
    <w:rsid w:val="F6FE6FDA"/>
    <w:rsid w:val="FD2F0A17"/>
    <w:rsid w:val="FE635781"/>
    <w:rsid w:val="FF57D5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iPriority="99"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 w:cs="Times New Roman"/>
      <w:kern w:val="2"/>
      <w:sz w:val="32"/>
      <w:szCs w:val="22"/>
      <w:lang w:val="en-US" w:eastAsia="zh-CN" w:bidi="ar-SA"/>
    </w:rPr>
  </w:style>
  <w:style w:type="paragraph" w:styleId="3">
    <w:name w:val="heading 1"/>
    <w:next w:val="1"/>
    <w:qFormat/>
    <w:uiPriority w:val="9"/>
    <w:pPr>
      <w:keepNext/>
      <w:keepLines/>
      <w:spacing w:afterLines="50" w:line="560" w:lineRule="exact"/>
      <w:ind w:firstLine="200" w:firstLineChars="200"/>
      <w:outlineLvl w:val="0"/>
    </w:pPr>
    <w:rPr>
      <w:rFonts w:ascii="Times New Roman" w:hAnsi="Times New Roman" w:eastAsia="黑体" w:cs="Times New Roman"/>
      <w:bCs/>
      <w:kern w:val="44"/>
      <w:sz w:val="32"/>
      <w:szCs w:val="44"/>
      <w:lang w:val="en-US" w:eastAsia="zh-CN" w:bidi="ar-SA"/>
    </w:rPr>
  </w:style>
  <w:style w:type="paragraph" w:styleId="4">
    <w:name w:val="heading 2"/>
    <w:basedOn w:val="1"/>
    <w:next w:val="1"/>
    <w:link w:val="21"/>
    <w:qFormat/>
    <w:uiPriority w:val="9"/>
    <w:pPr>
      <w:keepNext/>
      <w:keepLines/>
      <w:adjustRightInd w:val="0"/>
      <w:spacing w:afterLines="50"/>
      <w:ind w:firstLine="400"/>
      <w:outlineLvl w:val="1"/>
    </w:pPr>
    <w:rPr>
      <w:bCs/>
      <w:szCs w:val="32"/>
    </w:rPr>
  </w:style>
  <w:style w:type="paragraph" w:styleId="5">
    <w:name w:val="heading 3"/>
    <w:basedOn w:val="1"/>
    <w:next w:val="1"/>
    <w:link w:val="22"/>
    <w:unhideWhenUsed/>
    <w:qFormat/>
    <w:uiPriority w:val="9"/>
    <w:pPr>
      <w:outlineLvl w:val="2"/>
    </w:pPr>
    <w:rPr>
      <w:b/>
      <w:bCs/>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Indent"/>
    <w:basedOn w:val="1"/>
    <w:qFormat/>
    <w:uiPriority w:val="0"/>
    <w:pPr>
      <w:spacing w:line="500" w:lineRule="exact"/>
      <w:ind w:firstLine="420"/>
    </w:pPr>
    <w:rPr>
      <w:rFonts w:ascii="Calibri" w:hAnsi="Calibri"/>
      <w:sz w:val="24"/>
    </w:rPr>
  </w:style>
  <w:style w:type="paragraph" w:styleId="7">
    <w:name w:val="Body Text"/>
    <w:basedOn w:val="1"/>
    <w:next w:val="1"/>
    <w:link w:val="28"/>
    <w:qFormat/>
    <w:uiPriority w:val="1"/>
    <w:pPr>
      <w:autoSpaceDE w:val="0"/>
      <w:autoSpaceDN w:val="0"/>
      <w:jc w:val="left"/>
    </w:pPr>
    <w:rPr>
      <w:rFonts w:ascii="宋体" w:hAnsi="宋体" w:eastAsia="宋体" w:cs="宋体"/>
      <w:kern w:val="0"/>
      <w:sz w:val="31"/>
      <w:szCs w:val="31"/>
      <w:lang w:eastAsia="en-US"/>
    </w:rPr>
  </w:style>
  <w:style w:type="paragraph" w:styleId="8">
    <w:name w:val="Body Text Indent"/>
    <w:basedOn w:val="1"/>
    <w:next w:val="6"/>
    <w:qFormat/>
    <w:uiPriority w:val="0"/>
    <w:pPr>
      <w:ind w:firstLine="560"/>
    </w:pPr>
    <w:rPr>
      <w:sz w:val="28"/>
    </w:rPr>
  </w:style>
  <w:style w:type="paragraph" w:styleId="9">
    <w:name w:val="Block Text"/>
    <w:basedOn w:val="1"/>
    <w:semiHidden/>
    <w:unhideWhenUsed/>
    <w:qFormat/>
    <w:uiPriority w:val="99"/>
    <w:pPr>
      <w:spacing w:after="120"/>
      <w:ind w:left="1440" w:leftChars="700" w:right="1440" w:rightChars="700"/>
    </w:pPr>
  </w:style>
  <w:style w:type="paragraph" w:styleId="10">
    <w:name w:val="Plain Text"/>
    <w:basedOn w:val="1"/>
    <w:qFormat/>
    <w:uiPriority w:val="0"/>
    <w:rPr>
      <w:rFonts w:ascii="宋体" w:hAnsi="Courier New" w:eastAsia="宋体" w:cs="Courier New"/>
      <w:sz w:val="21"/>
      <w:szCs w:val="21"/>
    </w:rPr>
  </w:style>
  <w:style w:type="paragraph" w:styleId="11">
    <w:name w:val="Balloon Text"/>
    <w:basedOn w:val="1"/>
    <w:link w:val="23"/>
    <w:qFormat/>
    <w:uiPriority w:val="0"/>
    <w:pPr>
      <w:spacing w:line="240" w:lineRule="auto"/>
    </w:pPr>
    <w:rPr>
      <w:sz w:val="18"/>
      <w:szCs w:val="18"/>
    </w:rPr>
  </w:style>
  <w:style w:type="paragraph" w:styleId="12">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13">
    <w:name w:val="Normal (Web)"/>
    <w:basedOn w:val="1"/>
    <w:qFormat/>
    <w:uiPriority w:val="0"/>
    <w:pPr>
      <w:spacing w:beforeAutospacing="1" w:afterAutospacing="1"/>
      <w:jc w:val="left"/>
    </w:pPr>
    <w:rPr>
      <w:kern w:val="0"/>
      <w:sz w:val="24"/>
    </w:rPr>
  </w:style>
  <w:style w:type="paragraph" w:styleId="14">
    <w:name w:val="Body Text First Indent"/>
    <w:basedOn w:val="7"/>
    <w:qFormat/>
    <w:uiPriority w:val="0"/>
    <w:pPr>
      <w:ind w:firstLine="420" w:firstLineChars="100"/>
    </w:pPr>
  </w:style>
  <w:style w:type="paragraph" w:styleId="15">
    <w:name w:val="Body Text First Indent 2"/>
    <w:basedOn w:val="8"/>
    <w:link w:val="29"/>
    <w:qFormat/>
    <w:uiPriority w:val="0"/>
    <w:pPr>
      <w:spacing w:after="120"/>
      <w:ind w:left="420" w:leftChars="200" w:firstLine="420"/>
      <w:jc w:val="left"/>
    </w:pPr>
    <w:rPr>
      <w:rFonts w:ascii="Calibri" w:hAnsi="Calibri" w:eastAsia="宋体"/>
      <w:color w:val="000000"/>
      <w:kern w:val="0"/>
      <w:sz w:val="24"/>
      <w:szCs w:val="24"/>
    </w:rPr>
  </w:style>
  <w:style w:type="character" w:styleId="18">
    <w:name w:val="Strong"/>
    <w:basedOn w:val="17"/>
    <w:qFormat/>
    <w:uiPriority w:val="22"/>
    <w:rPr>
      <w:b/>
      <w:bCs/>
    </w:rPr>
  </w:style>
  <w:style w:type="character" w:customStyle="1" w:styleId="19">
    <w:name w:val="NormalCharacter"/>
    <w:qFormat/>
    <w:uiPriority w:val="0"/>
  </w:style>
  <w:style w:type="paragraph" w:styleId="20">
    <w:name w:val="List Paragraph"/>
    <w:basedOn w:val="1"/>
    <w:unhideWhenUsed/>
    <w:qFormat/>
    <w:uiPriority w:val="99"/>
    <w:pPr>
      <w:ind w:firstLine="420"/>
    </w:pPr>
  </w:style>
  <w:style w:type="character" w:customStyle="1" w:styleId="21">
    <w:name w:val="标题 2 Char"/>
    <w:link w:val="4"/>
    <w:qFormat/>
    <w:uiPriority w:val="9"/>
    <w:rPr>
      <w:rFonts w:ascii="Times New Roman" w:hAnsi="Times New Roman" w:eastAsia="仿宋" w:cs="Times New Roman"/>
      <w:bCs/>
      <w:kern w:val="2"/>
      <w:sz w:val="32"/>
      <w:szCs w:val="32"/>
      <w:lang w:val="en-US" w:eastAsia="zh-CN" w:bidi="ar-SA"/>
    </w:rPr>
  </w:style>
  <w:style w:type="character" w:customStyle="1" w:styleId="22">
    <w:name w:val="标题 3 Char"/>
    <w:link w:val="5"/>
    <w:qFormat/>
    <w:uiPriority w:val="9"/>
    <w:rPr>
      <w:b/>
      <w:bCs/>
      <w:szCs w:val="32"/>
    </w:rPr>
  </w:style>
  <w:style w:type="character" w:customStyle="1" w:styleId="23">
    <w:name w:val="批注框文本 Char"/>
    <w:basedOn w:val="17"/>
    <w:link w:val="11"/>
    <w:qFormat/>
    <w:uiPriority w:val="0"/>
    <w:rPr>
      <w:rFonts w:eastAsia="仿宋"/>
      <w:kern w:val="2"/>
      <w:sz w:val="18"/>
      <w:szCs w:val="18"/>
    </w:rPr>
  </w:style>
  <w:style w:type="paragraph" w:customStyle="1" w:styleId="24">
    <w:name w:val="0正文"/>
    <w:unhideWhenUsed/>
    <w:qFormat/>
    <w:uiPriority w:val="0"/>
    <w:pPr>
      <w:widowControl w:val="0"/>
      <w:spacing w:line="360" w:lineRule="auto"/>
      <w:ind w:firstLine="720" w:firstLineChars="200"/>
    </w:pPr>
    <w:rPr>
      <w:rFonts w:ascii="Calibri" w:hAnsi="Calibri" w:eastAsia="宋体" w:cs="Times New Roman"/>
      <w:sz w:val="24"/>
      <w:lang w:val="en-US" w:eastAsia="zh-CN" w:bidi="ar-SA"/>
    </w:rPr>
  </w:style>
  <w:style w:type="paragraph" w:customStyle="1" w:styleId="25">
    <w:name w:val="1所正文"/>
    <w:basedOn w:val="8"/>
    <w:qFormat/>
    <w:uiPriority w:val="0"/>
    <w:pPr>
      <w:adjustRightInd w:val="0"/>
      <w:snapToGrid w:val="0"/>
      <w:spacing w:beforeLines="50" w:afterLines="50" w:line="440" w:lineRule="exact"/>
      <w:ind w:firstLine="496"/>
    </w:pPr>
    <w:rPr>
      <w:rFonts w:ascii="华文中宋" w:hAnsi="华文中宋" w:eastAsia="Times New Roman"/>
      <w:spacing w:val="4"/>
      <w:sz w:val="24"/>
      <w:szCs w:val="24"/>
    </w:rPr>
  </w:style>
  <w:style w:type="character" w:customStyle="1" w:styleId="26">
    <w:name w:val="正文-SS Char"/>
    <w:link w:val="27"/>
    <w:qFormat/>
    <w:locked/>
    <w:uiPriority w:val="0"/>
    <w:rPr>
      <w:rFonts w:eastAsia="华文中宋"/>
      <w:sz w:val="24"/>
    </w:rPr>
  </w:style>
  <w:style w:type="paragraph" w:customStyle="1" w:styleId="27">
    <w:name w:val="正文-SS"/>
    <w:link w:val="26"/>
    <w:qFormat/>
    <w:uiPriority w:val="0"/>
    <w:pPr>
      <w:snapToGrid w:val="0"/>
      <w:spacing w:beforeLines="30" w:afterLines="50" w:line="440" w:lineRule="exact"/>
      <w:ind w:firstLine="200" w:firstLineChars="200"/>
      <w:jc w:val="both"/>
    </w:pPr>
    <w:rPr>
      <w:rFonts w:ascii="Times New Roman" w:hAnsi="Times New Roman" w:eastAsia="华文中宋" w:cs="Times New Roman"/>
      <w:sz w:val="24"/>
      <w:lang w:val="en-US" w:eastAsia="zh-CN" w:bidi="ar-SA"/>
    </w:rPr>
  </w:style>
  <w:style w:type="character" w:customStyle="1" w:styleId="28">
    <w:name w:val="正文文本 Char"/>
    <w:basedOn w:val="17"/>
    <w:link w:val="7"/>
    <w:qFormat/>
    <w:uiPriority w:val="1"/>
    <w:rPr>
      <w:rFonts w:ascii="宋体" w:hAnsi="宋体" w:eastAsia="宋体" w:cs="宋体"/>
      <w:sz w:val="31"/>
      <w:szCs w:val="31"/>
      <w:lang w:eastAsia="en-US"/>
    </w:rPr>
  </w:style>
  <w:style w:type="character" w:customStyle="1" w:styleId="29">
    <w:name w:val="正文首行缩进 2 Char"/>
    <w:basedOn w:val="17"/>
    <w:link w:val="15"/>
    <w:qFormat/>
    <w:uiPriority w:val="0"/>
    <w:rPr>
      <w:rFonts w:ascii="Calibri" w:hAnsi="Calibri"/>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4D5378-4BC9-4D66-A43A-F900B9DA18D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19062</Words>
  <Characters>19391</Characters>
  <Lines>138</Lines>
  <Paragraphs>39</Paragraphs>
  <TotalTime>1</TotalTime>
  <ScaleCrop>false</ScaleCrop>
  <LinksUpToDate>false</LinksUpToDate>
  <CharactersWithSpaces>19399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2021-12-05T11:07:00Z</dcterms:created>
  <dc:creator>Tom</dc:creator>
  <cp:lastModifiedBy>杨</cp:lastModifiedBy>
  <cp:lastPrinted>2022-04-12T03:07:00Z</cp:lastPrinted>
  <dcterms:modified xsi:type="dcterms:W3CDTF">2022-04-12T07:07:17Z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A83688A321BD4726A3337F72115310CA</vt:lpwstr>
  </property>
</Properties>
</file>